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AE0617B">
      <w:pPr>
        <w:pStyle w:val="2"/>
        <w:widowControl/>
        <w:shd w:val="clear" w:color="auto" w:fill="FFFFFF"/>
        <w:spacing w:beforeAutospacing="0" w:afterAutospacing="0" w:line="560" w:lineRule="exact"/>
        <w:jc w:val="center"/>
        <w:rPr>
          <w:rFonts w:ascii="方正公文小标宋" w:hAnsi="方正公文小标宋" w:eastAsia="方正公文小标宋" w:cs="方正公文小标宋"/>
          <w:b w:val="0"/>
          <w:bCs w:val="0"/>
          <w:kern w:val="2"/>
          <w:sz w:val="44"/>
          <w:szCs w:val="44"/>
          <w:shd w:val="clear" w:color="auto" w:fill="FFFFFF"/>
        </w:rPr>
      </w:pPr>
      <w:r>
        <w:rPr>
          <w:rFonts w:ascii="方正公文小标宋" w:hAnsi="方正公文小标宋" w:eastAsia="方正公文小标宋" w:cs="方正公文小标宋"/>
          <w:b w:val="0"/>
          <w:bCs w:val="0"/>
          <w:kern w:val="2"/>
          <w:sz w:val="44"/>
          <w:szCs w:val="44"/>
          <w:shd w:val="clear" w:color="auto" w:fill="FFFFFF"/>
        </w:rPr>
        <w:t>关于启动2026年中山大学研究生参加国际学术会议资助计划专项的通知</w:t>
      </w:r>
    </w:p>
    <w:p w14:paraId="2173FA93"/>
    <w:p w14:paraId="41952365">
      <w:pPr>
        <w:spacing w:line="560" w:lineRule="exact"/>
        <w:rPr>
          <w:rFonts w:hint="eastAsia" w:ascii="仿宋_GB2312" w:hAnsi="仿宋_GB2312" w:eastAsia="仿宋_GB2312" w:cs="仿宋_GB2312"/>
          <w:sz w:val="32"/>
          <w:szCs w:val="32"/>
          <w:shd w:val="clear" w:color="auto" w:fill="FFFFFF"/>
        </w:rPr>
      </w:pPr>
      <w:r>
        <w:rPr>
          <w:rFonts w:hint="eastAsia" w:ascii="仿宋_GB2312" w:hAnsi="仿宋_GB2312" w:eastAsia="仿宋_GB2312" w:cs="仿宋_GB2312"/>
          <w:sz w:val="32"/>
          <w:szCs w:val="32"/>
          <w:shd w:val="clear" w:color="auto" w:fill="FFFFFF"/>
          <w:lang w:val="en-US" w:eastAsia="zh-CN"/>
        </w:rPr>
        <w:t>各科室</w:t>
      </w:r>
      <w:r>
        <w:rPr>
          <w:rFonts w:hint="eastAsia" w:ascii="仿宋_GB2312" w:hAnsi="仿宋_GB2312" w:eastAsia="仿宋_GB2312" w:cs="仿宋_GB2312"/>
          <w:sz w:val="32"/>
          <w:szCs w:val="32"/>
          <w:shd w:val="clear" w:color="auto" w:fill="FFFFFF"/>
        </w:rPr>
        <w:t>：</w:t>
      </w:r>
    </w:p>
    <w:p w14:paraId="3ABB7F4A">
      <w:pPr>
        <w:spacing w:line="560" w:lineRule="exact"/>
        <w:ind w:firstLine="640" w:firstLineChars="200"/>
        <w:rPr>
          <w:rFonts w:hint="eastAsia" w:ascii="仿宋_GB2312" w:hAnsi="仿宋_GB2312" w:eastAsia="仿宋_GB2312" w:cs="仿宋_GB2312"/>
          <w:sz w:val="32"/>
          <w:szCs w:val="32"/>
          <w:shd w:val="clear" w:color="auto" w:fill="FFFFFF"/>
        </w:rPr>
      </w:pPr>
      <w:r>
        <w:rPr>
          <w:rFonts w:hint="eastAsia" w:ascii="仿宋_GB2312" w:hAnsi="仿宋_GB2312" w:eastAsia="仿宋_GB2312" w:cs="仿宋_GB2312"/>
          <w:sz w:val="32"/>
          <w:szCs w:val="32"/>
          <w:shd w:val="clear" w:color="auto" w:fill="FFFFFF"/>
        </w:rPr>
        <w:t>根据《中山大学研究生因公出国（境）管理办法》（中大研院〔2023〕61号）等文件和学校工作安排，现将2</w:t>
      </w:r>
      <w:r>
        <w:rPr>
          <w:rFonts w:hint="eastAsia" w:ascii="仿宋_GB2312" w:hAnsi="Calibri" w:eastAsia="仿宋_GB2312" w:cs="Calibri"/>
          <w:sz w:val="32"/>
          <w:szCs w:val="32"/>
          <w:shd w:val="clear" w:color="auto" w:fill="FFFFFF"/>
        </w:rPr>
        <w:t>026</w:t>
      </w:r>
      <w:r>
        <w:rPr>
          <w:rFonts w:hint="eastAsia" w:ascii="仿宋_GB2312" w:hAnsi="仿宋_GB2312" w:eastAsia="仿宋_GB2312" w:cs="仿宋_GB2312"/>
          <w:sz w:val="32"/>
          <w:szCs w:val="32"/>
          <w:shd w:val="clear" w:color="auto" w:fill="FFFFFF"/>
        </w:rPr>
        <w:t>年中山大学研究生参加国际学术会议资助计划专项有关事项通知如下：</w:t>
      </w:r>
    </w:p>
    <w:p w14:paraId="2DFA66E8">
      <w:pPr>
        <w:spacing w:line="560" w:lineRule="exact"/>
        <w:ind w:firstLine="640" w:firstLineChars="200"/>
        <w:rPr>
          <w:rFonts w:hint="eastAsia" w:ascii="仿宋_GB2312" w:hAnsi="仿宋_GB2312" w:eastAsia="仿宋_GB2312" w:cs="仿宋_GB2312"/>
          <w:sz w:val="32"/>
          <w:szCs w:val="32"/>
          <w:shd w:val="clear" w:color="auto" w:fill="FFFFFF"/>
        </w:rPr>
      </w:pPr>
      <w:r>
        <w:rPr>
          <w:rFonts w:hint="eastAsia" w:ascii="仿宋_GB2312" w:hAnsi="仿宋_GB2312" w:eastAsia="仿宋_GB2312" w:cs="仿宋_GB2312"/>
          <w:sz w:val="32"/>
          <w:szCs w:val="32"/>
          <w:shd w:val="clear" w:color="auto" w:fill="FFFFFF"/>
        </w:rPr>
        <w:t>一、资助对象及条件</w:t>
      </w:r>
    </w:p>
    <w:p w14:paraId="51DE36A8">
      <w:pPr>
        <w:spacing w:line="560" w:lineRule="exact"/>
        <w:ind w:firstLine="640" w:firstLineChars="200"/>
        <w:rPr>
          <w:rFonts w:hint="eastAsia" w:ascii="仿宋_GB2312" w:hAnsi="仿宋_GB2312" w:eastAsia="仿宋_GB2312" w:cs="仿宋_GB2312"/>
          <w:sz w:val="32"/>
          <w:szCs w:val="32"/>
          <w:shd w:val="clear" w:color="auto" w:fill="FFFFFF"/>
        </w:rPr>
      </w:pPr>
      <w:r>
        <w:rPr>
          <w:rFonts w:hint="eastAsia" w:ascii="仿宋_GB2312" w:hAnsi="仿宋_GB2312" w:eastAsia="仿宋_GB2312" w:cs="仿宋_GB2312"/>
          <w:sz w:val="32"/>
          <w:szCs w:val="32"/>
          <w:shd w:val="clear" w:color="auto" w:fill="FFFFFF"/>
        </w:rPr>
        <w:t>1.资助对象</w:t>
      </w:r>
    </w:p>
    <w:p w14:paraId="6F0944C0">
      <w:pPr>
        <w:adjustRightInd w:val="0"/>
        <w:snapToGrid w:val="0"/>
        <w:spacing w:line="540" w:lineRule="exact"/>
        <w:ind w:firstLine="624"/>
        <w:rPr>
          <w:rFonts w:ascii="Times New Roman" w:hAnsi="Times New Roman" w:eastAsia="仿宋_GB2312" w:cs="Times New Roman"/>
          <w:sz w:val="32"/>
          <w:szCs w:val="32"/>
        </w:rPr>
      </w:pPr>
      <w:r>
        <w:rPr>
          <w:rFonts w:ascii="Times New Roman" w:hAnsi="Times New Roman" w:eastAsia="仿宋_GB2312" w:cs="Times New Roman"/>
          <w:sz w:val="32"/>
          <w:szCs w:val="32"/>
        </w:rPr>
        <w:t>本计划资助在校（不含在国、境外留学研究生）全日制优秀研究生，优先资助博士研究生（含硕博连读生），同时接受符合申请条件的优秀硕士研究生的申请。</w:t>
      </w:r>
    </w:p>
    <w:p w14:paraId="27655026">
      <w:pPr>
        <w:pStyle w:val="5"/>
        <w:widowControl/>
        <w:shd w:val="clear" w:color="auto" w:fill="FFFFFF"/>
        <w:spacing w:beforeAutospacing="0" w:after="105" w:afterAutospacing="0" w:line="560" w:lineRule="exact"/>
        <w:ind w:firstLine="640" w:firstLineChars="200"/>
        <w:jc w:val="both"/>
        <w:rPr>
          <w:rFonts w:hint="eastAsia" w:ascii="仿宋_GB2312" w:hAnsi="仿宋_GB2312" w:eastAsia="仿宋_GB2312" w:cs="仿宋_GB2312"/>
          <w:kern w:val="2"/>
          <w:sz w:val="32"/>
          <w:szCs w:val="32"/>
          <w:shd w:val="clear" w:color="auto" w:fill="FFFFFF"/>
        </w:rPr>
      </w:pPr>
      <w:r>
        <w:rPr>
          <w:rFonts w:hint="eastAsia" w:ascii="仿宋_GB2312" w:hAnsi="仿宋_GB2312" w:eastAsia="仿宋_GB2312" w:cs="仿宋_GB2312"/>
          <w:kern w:val="2"/>
          <w:sz w:val="32"/>
          <w:szCs w:val="32"/>
          <w:shd w:val="clear" w:color="auto" w:fill="FFFFFF"/>
        </w:rPr>
        <w:t>2. 申请条件</w:t>
      </w:r>
    </w:p>
    <w:p w14:paraId="104FA948">
      <w:pPr>
        <w:pStyle w:val="5"/>
        <w:widowControl/>
        <w:shd w:val="clear" w:color="auto" w:fill="FFFFFF"/>
        <w:spacing w:beforeAutospacing="0" w:afterAutospacing="0" w:line="560" w:lineRule="exact"/>
        <w:ind w:firstLine="640" w:firstLineChars="200"/>
        <w:jc w:val="both"/>
        <w:rPr>
          <w:rFonts w:hint="eastAsia" w:ascii="仿宋_GB2312" w:hAnsi="仿宋_GB2312" w:eastAsia="仿宋_GB2312" w:cs="仿宋_GB2312"/>
          <w:kern w:val="2"/>
          <w:sz w:val="32"/>
          <w:szCs w:val="32"/>
          <w:shd w:val="clear" w:color="auto" w:fill="FFFFFF"/>
        </w:rPr>
      </w:pPr>
      <w:r>
        <w:rPr>
          <w:rFonts w:hint="eastAsia" w:ascii="仿宋_GB2312" w:hAnsi="仿宋_GB2312" w:eastAsia="仿宋_GB2312" w:cs="仿宋_GB2312"/>
          <w:kern w:val="2"/>
          <w:sz w:val="32"/>
          <w:szCs w:val="32"/>
          <w:shd w:val="clear" w:color="auto" w:fill="FFFFFF"/>
        </w:rPr>
        <w:t>（1）</w:t>
      </w:r>
      <w:r>
        <w:rPr>
          <w:rFonts w:hint="eastAsia" w:ascii="仿宋_GB2312" w:hAnsi="Times New Roman" w:eastAsia="仿宋_GB2312"/>
          <w:kern w:val="2"/>
          <w:sz w:val="32"/>
          <w:szCs w:val="32"/>
        </w:rPr>
        <w:t>以中山大学</w:t>
      </w:r>
      <w:r>
        <w:rPr>
          <w:rFonts w:hint="eastAsia" w:ascii="仿宋_GB2312" w:hAnsi="Times New Roman" w:eastAsia="仿宋_GB2312"/>
          <w:kern w:val="2"/>
          <w:sz w:val="32"/>
          <w:szCs w:val="32"/>
          <w:lang w:val="en-US" w:eastAsia="zh-CN"/>
        </w:rPr>
        <w:t>附属第三医院</w:t>
      </w:r>
      <w:r>
        <w:rPr>
          <w:rFonts w:hint="eastAsia" w:ascii="仿宋_GB2312" w:hAnsi="Times New Roman" w:eastAsia="仿宋_GB2312"/>
          <w:kern w:val="2"/>
          <w:sz w:val="32"/>
          <w:szCs w:val="32"/>
        </w:rPr>
        <w:t>为第一署名单位的第一作者或者第二作者（第一作者须为导师）的学术论文被高水平国际学术会议接收。</w:t>
      </w:r>
    </w:p>
    <w:p w14:paraId="6837733E">
      <w:pPr>
        <w:pStyle w:val="5"/>
        <w:widowControl/>
        <w:shd w:val="clear" w:color="auto" w:fill="FFFFFF"/>
        <w:spacing w:beforeAutospacing="0" w:afterAutospacing="0" w:line="560" w:lineRule="exact"/>
        <w:ind w:firstLine="640" w:firstLineChars="200"/>
        <w:jc w:val="both"/>
        <w:rPr>
          <w:rFonts w:hint="eastAsia" w:ascii="仿宋_GB2312" w:hAnsi="仿宋_GB2312" w:eastAsia="仿宋_GB2312" w:cs="仿宋_GB2312"/>
          <w:kern w:val="2"/>
          <w:sz w:val="32"/>
          <w:szCs w:val="32"/>
          <w:shd w:val="clear" w:color="auto" w:fill="FFFFFF"/>
        </w:rPr>
      </w:pPr>
      <w:r>
        <w:rPr>
          <w:rFonts w:hint="eastAsia" w:ascii="仿宋_GB2312" w:hAnsi="仿宋_GB2312" w:eastAsia="仿宋_GB2312" w:cs="仿宋_GB2312"/>
          <w:kern w:val="2"/>
          <w:sz w:val="32"/>
          <w:szCs w:val="32"/>
          <w:shd w:val="clear" w:color="auto" w:fill="FFFFFF"/>
        </w:rPr>
        <w:t>（2）获会议主办方的正式录用通知或邀请函，并应邀做论文口头报告或展板展示。</w:t>
      </w:r>
    </w:p>
    <w:p w14:paraId="60B0DD7E">
      <w:pPr>
        <w:pStyle w:val="5"/>
        <w:widowControl/>
        <w:shd w:val="clear" w:color="auto" w:fill="FFFFFF"/>
        <w:spacing w:beforeAutospacing="0" w:after="105" w:afterAutospacing="0" w:line="560" w:lineRule="exact"/>
        <w:ind w:firstLine="640" w:firstLineChars="200"/>
        <w:jc w:val="both"/>
        <w:rPr>
          <w:rFonts w:hint="eastAsia" w:ascii="仿宋_GB2312" w:hAnsi="仿宋_GB2312" w:eastAsia="仿宋_GB2312" w:cs="仿宋_GB2312"/>
          <w:kern w:val="2"/>
          <w:sz w:val="32"/>
          <w:szCs w:val="32"/>
          <w:shd w:val="clear" w:color="auto" w:fill="FFFFFF"/>
        </w:rPr>
      </w:pPr>
      <w:r>
        <w:rPr>
          <w:rFonts w:hint="eastAsia" w:ascii="仿宋_GB2312" w:hAnsi="仿宋_GB2312" w:eastAsia="仿宋_GB2312" w:cs="仿宋_GB2312"/>
          <w:kern w:val="2"/>
          <w:sz w:val="32"/>
          <w:szCs w:val="32"/>
          <w:shd w:val="clear" w:color="auto" w:fill="FFFFFF"/>
        </w:rPr>
        <w:t>二、资助的会议范围</w:t>
      </w:r>
    </w:p>
    <w:p w14:paraId="5AD00B87">
      <w:pPr>
        <w:spacing w:line="540" w:lineRule="exact"/>
        <w:ind w:firstLine="624"/>
        <w:rPr>
          <w:rFonts w:ascii="Times New Roman" w:hAnsi="Times New Roman" w:eastAsia="仿宋_GB2312" w:cs="Times New Roman"/>
          <w:sz w:val="32"/>
          <w:szCs w:val="32"/>
        </w:rPr>
      </w:pPr>
      <w:r>
        <w:rPr>
          <w:rFonts w:hint="eastAsia" w:ascii="仿宋_GB2312" w:hAnsi="仿宋_GB2312" w:eastAsia="仿宋_GB2312" w:cs="仿宋_GB2312"/>
          <w:sz w:val="32"/>
          <w:szCs w:val="32"/>
          <w:shd w:val="clear" w:color="auto" w:fill="FFFFFF"/>
        </w:rPr>
        <w:t>本计划资助优秀研究生参加2</w:t>
      </w:r>
      <w:r>
        <w:rPr>
          <w:rFonts w:hint="eastAsia" w:ascii="仿宋_GB2312" w:hAnsi="Calibri" w:eastAsia="仿宋_GB2312" w:cs="Calibri"/>
          <w:sz w:val="32"/>
          <w:szCs w:val="32"/>
          <w:shd w:val="clear" w:color="auto" w:fill="FFFFFF"/>
        </w:rPr>
        <w:t>026</w:t>
      </w:r>
      <w:r>
        <w:rPr>
          <w:rFonts w:hint="eastAsia" w:ascii="仿宋_GB2312" w:hAnsi="仿宋_GB2312" w:eastAsia="仿宋_GB2312" w:cs="仿宋_GB2312"/>
          <w:sz w:val="32"/>
          <w:szCs w:val="32"/>
          <w:shd w:val="clear" w:color="auto" w:fill="FFFFFF"/>
        </w:rPr>
        <w:t>年在国（境）外（不含中国香港、中国澳门）举办的高水平国际学术会议，请导师鼓励和支持研究生积极投稿参会。</w:t>
      </w:r>
    </w:p>
    <w:p w14:paraId="6F110075">
      <w:pPr>
        <w:pStyle w:val="5"/>
        <w:widowControl/>
        <w:shd w:val="clear" w:color="auto" w:fill="FFFFFF"/>
        <w:spacing w:beforeAutospacing="0" w:afterAutospacing="0" w:line="560" w:lineRule="exact"/>
        <w:ind w:firstLine="640" w:firstLineChars="200"/>
        <w:jc w:val="both"/>
        <w:rPr>
          <w:rFonts w:hint="eastAsia" w:ascii="仿宋_GB2312" w:hAnsi="仿宋_GB2312" w:eastAsia="仿宋_GB2312" w:cs="仿宋_GB2312"/>
          <w:kern w:val="2"/>
          <w:sz w:val="32"/>
          <w:szCs w:val="32"/>
          <w:shd w:val="clear" w:color="auto" w:fill="FFFFFF"/>
        </w:rPr>
      </w:pPr>
      <w:r>
        <w:rPr>
          <w:rFonts w:hint="eastAsia" w:ascii="仿宋_GB2312" w:hAnsi="仿宋_GB2312" w:eastAsia="仿宋_GB2312" w:cs="仿宋_GB2312"/>
          <w:kern w:val="2"/>
          <w:sz w:val="32"/>
          <w:szCs w:val="32"/>
          <w:shd w:val="clear" w:color="auto" w:fill="FFFFFF"/>
        </w:rPr>
        <w:t>三、资助经费额度</w:t>
      </w:r>
    </w:p>
    <w:p w14:paraId="4E2254E9">
      <w:pPr>
        <w:pStyle w:val="5"/>
        <w:widowControl/>
        <w:shd w:val="clear" w:color="auto" w:fill="FFFFFF"/>
        <w:spacing w:beforeAutospacing="0" w:afterAutospacing="0" w:line="560" w:lineRule="exact"/>
        <w:ind w:firstLine="640" w:firstLineChars="200"/>
        <w:jc w:val="both"/>
        <w:rPr>
          <w:rFonts w:hint="eastAsia" w:ascii="仿宋_GB2312" w:hAnsi="仿宋_GB2312" w:eastAsia="仿宋_GB2312" w:cs="仿宋_GB2312"/>
          <w:kern w:val="2"/>
          <w:sz w:val="32"/>
          <w:szCs w:val="32"/>
          <w:shd w:val="clear" w:color="auto" w:fill="FFFFFF"/>
        </w:rPr>
      </w:pPr>
      <w:r>
        <w:rPr>
          <w:rFonts w:hint="eastAsia" w:ascii="仿宋_GB2312" w:hAnsi="仿宋_GB2312" w:eastAsia="仿宋_GB2312" w:cs="仿宋_GB2312"/>
          <w:kern w:val="2"/>
          <w:sz w:val="32"/>
          <w:szCs w:val="32"/>
          <w:shd w:val="clear" w:color="auto" w:fill="FFFFFF"/>
        </w:rPr>
        <w:t>根据会议举办地的不同，资助额度如下：</w:t>
      </w:r>
    </w:p>
    <w:tbl>
      <w:tblPr>
        <w:tblStyle w:val="6"/>
        <w:tblW w:w="8075" w:type="dxa"/>
        <w:tblInd w:w="317" w:type="dxa"/>
        <w:tblLayout w:type="autofit"/>
        <w:tblCellMar>
          <w:top w:w="0" w:type="dxa"/>
          <w:left w:w="108" w:type="dxa"/>
          <w:bottom w:w="0" w:type="dxa"/>
          <w:right w:w="108" w:type="dxa"/>
        </w:tblCellMar>
      </w:tblPr>
      <w:tblGrid>
        <w:gridCol w:w="1555"/>
        <w:gridCol w:w="2126"/>
        <w:gridCol w:w="2126"/>
        <w:gridCol w:w="2268"/>
      </w:tblGrid>
      <w:tr w14:paraId="3C6AA44D">
        <w:tblPrEx>
          <w:tblCellMar>
            <w:top w:w="0" w:type="dxa"/>
            <w:left w:w="108" w:type="dxa"/>
            <w:bottom w:w="0" w:type="dxa"/>
            <w:right w:w="108" w:type="dxa"/>
          </w:tblCellMar>
        </w:tblPrEx>
        <w:trPr>
          <w:trHeight w:val="780" w:hRule="atLeast"/>
        </w:trPr>
        <w:tc>
          <w:tcPr>
            <w:tcW w:w="1555" w:type="dxa"/>
            <w:vMerge w:val="restart"/>
            <w:tcBorders>
              <w:top w:val="single" w:color="auto" w:sz="4" w:space="0"/>
              <w:left w:val="single" w:color="auto" w:sz="4" w:space="0"/>
              <w:bottom w:val="single" w:color="auto" w:sz="4" w:space="0"/>
              <w:right w:val="single" w:color="auto" w:sz="4" w:space="0"/>
            </w:tcBorders>
            <w:noWrap/>
            <w:vAlign w:val="center"/>
          </w:tcPr>
          <w:p w14:paraId="7C939BF2">
            <w:pPr>
              <w:widowControl/>
              <w:jc w:val="center"/>
              <w:rPr>
                <w:rFonts w:ascii="仿宋_GB2312" w:hAnsi="Times New Roman" w:eastAsia="仿宋_GB2312" w:cs="Times New Roman"/>
                <w:kern w:val="0"/>
                <w:sz w:val="32"/>
                <w:szCs w:val="32"/>
              </w:rPr>
            </w:pPr>
            <w:r>
              <w:rPr>
                <w:rFonts w:hint="eastAsia" w:ascii="仿宋_GB2312" w:hAnsi="Times New Roman" w:eastAsia="仿宋_GB2312" w:cs="Times New Roman"/>
                <w:kern w:val="0"/>
                <w:sz w:val="32"/>
                <w:szCs w:val="32"/>
              </w:rPr>
              <w:t>参会形式</w:t>
            </w:r>
          </w:p>
        </w:tc>
        <w:tc>
          <w:tcPr>
            <w:tcW w:w="6520" w:type="dxa"/>
            <w:gridSpan w:val="3"/>
            <w:tcBorders>
              <w:top w:val="single" w:color="auto" w:sz="4" w:space="0"/>
              <w:left w:val="nil"/>
              <w:bottom w:val="single" w:color="auto" w:sz="4" w:space="0"/>
              <w:right w:val="single" w:color="auto" w:sz="4" w:space="0"/>
            </w:tcBorders>
            <w:vAlign w:val="center"/>
          </w:tcPr>
          <w:p w14:paraId="45D2A0AB">
            <w:pPr>
              <w:widowControl/>
              <w:jc w:val="center"/>
              <w:rPr>
                <w:rFonts w:ascii="仿宋_GB2312" w:hAnsi="Times New Roman" w:eastAsia="仿宋_GB2312" w:cs="Times New Roman"/>
                <w:kern w:val="0"/>
                <w:sz w:val="32"/>
                <w:szCs w:val="32"/>
              </w:rPr>
            </w:pPr>
            <w:r>
              <w:rPr>
                <w:rFonts w:hint="eastAsia" w:ascii="仿宋_GB2312" w:hAnsi="Times New Roman" w:eastAsia="仿宋_GB2312" w:cs="Times New Roman"/>
                <w:kern w:val="0"/>
                <w:sz w:val="32"/>
                <w:szCs w:val="32"/>
              </w:rPr>
              <w:t>国家和地区（币种：人民币）</w:t>
            </w:r>
          </w:p>
        </w:tc>
      </w:tr>
      <w:tr w14:paraId="377136D6">
        <w:tblPrEx>
          <w:tblCellMar>
            <w:top w:w="0" w:type="dxa"/>
            <w:left w:w="108" w:type="dxa"/>
            <w:bottom w:w="0" w:type="dxa"/>
            <w:right w:w="108" w:type="dxa"/>
          </w:tblCellMar>
        </w:tblPrEx>
        <w:trPr>
          <w:trHeight w:val="936" w:hRule="atLeast"/>
        </w:trPr>
        <w:tc>
          <w:tcPr>
            <w:tcW w:w="1555" w:type="dxa"/>
            <w:vMerge w:val="continue"/>
            <w:tcBorders>
              <w:top w:val="single" w:color="auto" w:sz="4" w:space="0"/>
              <w:left w:val="single" w:color="auto" w:sz="4" w:space="0"/>
              <w:bottom w:val="single" w:color="auto" w:sz="4" w:space="0"/>
              <w:right w:val="single" w:color="auto" w:sz="4" w:space="0"/>
            </w:tcBorders>
            <w:vAlign w:val="center"/>
          </w:tcPr>
          <w:p w14:paraId="622DF231">
            <w:pPr>
              <w:widowControl/>
              <w:jc w:val="left"/>
              <w:rPr>
                <w:rFonts w:ascii="仿宋_GB2312" w:hAnsi="Times New Roman" w:eastAsia="仿宋_GB2312" w:cs="Times New Roman"/>
                <w:kern w:val="0"/>
                <w:sz w:val="32"/>
                <w:szCs w:val="32"/>
              </w:rPr>
            </w:pPr>
          </w:p>
        </w:tc>
        <w:tc>
          <w:tcPr>
            <w:tcW w:w="2126" w:type="dxa"/>
            <w:tcBorders>
              <w:top w:val="single" w:color="auto" w:sz="4" w:space="0"/>
              <w:left w:val="nil"/>
              <w:bottom w:val="single" w:color="auto" w:sz="4" w:space="0"/>
              <w:right w:val="single" w:color="auto" w:sz="4" w:space="0"/>
            </w:tcBorders>
            <w:vAlign w:val="center"/>
          </w:tcPr>
          <w:p w14:paraId="17B121F0">
            <w:pPr>
              <w:widowControl/>
              <w:jc w:val="center"/>
              <w:rPr>
                <w:rFonts w:ascii="仿宋_GB2312" w:hAnsi="Times New Roman" w:eastAsia="仿宋_GB2312" w:cs="Times New Roman"/>
                <w:kern w:val="0"/>
                <w:sz w:val="32"/>
                <w:szCs w:val="32"/>
              </w:rPr>
            </w:pPr>
            <w:r>
              <w:rPr>
                <w:rFonts w:hint="eastAsia" w:ascii="仿宋_GB2312" w:hAnsi="Times New Roman" w:eastAsia="仿宋_GB2312" w:cs="Times New Roman"/>
                <w:kern w:val="0"/>
                <w:sz w:val="32"/>
                <w:szCs w:val="32"/>
              </w:rPr>
              <w:t>美洲、非洲</w:t>
            </w:r>
          </w:p>
        </w:tc>
        <w:tc>
          <w:tcPr>
            <w:tcW w:w="2126" w:type="dxa"/>
            <w:tcBorders>
              <w:top w:val="single" w:color="auto" w:sz="4" w:space="0"/>
              <w:left w:val="nil"/>
              <w:bottom w:val="single" w:color="auto" w:sz="4" w:space="0"/>
              <w:right w:val="single" w:color="auto" w:sz="4" w:space="0"/>
            </w:tcBorders>
            <w:vAlign w:val="center"/>
          </w:tcPr>
          <w:p w14:paraId="016FA964">
            <w:pPr>
              <w:widowControl/>
              <w:jc w:val="center"/>
              <w:rPr>
                <w:rFonts w:ascii="仿宋_GB2312" w:hAnsi="Times New Roman" w:eastAsia="仿宋_GB2312" w:cs="Times New Roman"/>
                <w:kern w:val="0"/>
                <w:sz w:val="32"/>
                <w:szCs w:val="32"/>
              </w:rPr>
            </w:pPr>
            <w:r>
              <w:rPr>
                <w:rFonts w:hint="eastAsia" w:ascii="仿宋_GB2312" w:hAnsi="Times New Roman" w:eastAsia="仿宋_GB2312" w:cs="Times New Roman"/>
                <w:kern w:val="0"/>
                <w:sz w:val="32"/>
                <w:szCs w:val="32"/>
              </w:rPr>
              <w:t>欧洲、大洋洲</w:t>
            </w:r>
          </w:p>
        </w:tc>
        <w:tc>
          <w:tcPr>
            <w:tcW w:w="2268" w:type="dxa"/>
            <w:tcBorders>
              <w:top w:val="single" w:color="auto" w:sz="4" w:space="0"/>
              <w:left w:val="nil"/>
              <w:bottom w:val="single" w:color="auto" w:sz="4" w:space="0"/>
              <w:right w:val="single" w:color="auto" w:sz="4" w:space="0"/>
            </w:tcBorders>
            <w:vAlign w:val="center"/>
          </w:tcPr>
          <w:p w14:paraId="33C21375">
            <w:pPr>
              <w:widowControl/>
              <w:jc w:val="center"/>
              <w:rPr>
                <w:rFonts w:ascii="仿宋_GB2312" w:hAnsi="Times New Roman" w:eastAsia="仿宋_GB2312" w:cs="Times New Roman"/>
                <w:kern w:val="0"/>
                <w:sz w:val="32"/>
                <w:szCs w:val="32"/>
              </w:rPr>
            </w:pPr>
            <w:r>
              <w:rPr>
                <w:rFonts w:hint="eastAsia" w:ascii="仿宋_GB2312" w:hAnsi="Times New Roman" w:eastAsia="仿宋_GB2312" w:cs="Times New Roman"/>
                <w:kern w:val="0"/>
                <w:sz w:val="32"/>
                <w:szCs w:val="32"/>
              </w:rPr>
              <w:t>亚洲（不含中国香港、中国澳门）</w:t>
            </w:r>
          </w:p>
        </w:tc>
      </w:tr>
      <w:tr w14:paraId="755638D2">
        <w:tblPrEx>
          <w:tblCellMar>
            <w:top w:w="0" w:type="dxa"/>
            <w:left w:w="108" w:type="dxa"/>
            <w:bottom w:w="0" w:type="dxa"/>
            <w:right w:w="108" w:type="dxa"/>
          </w:tblCellMar>
        </w:tblPrEx>
        <w:trPr>
          <w:trHeight w:val="636" w:hRule="atLeast"/>
        </w:trPr>
        <w:tc>
          <w:tcPr>
            <w:tcW w:w="1555" w:type="dxa"/>
            <w:tcBorders>
              <w:top w:val="nil"/>
              <w:left w:val="single" w:color="auto" w:sz="4" w:space="0"/>
              <w:bottom w:val="single" w:color="auto" w:sz="4" w:space="0"/>
              <w:right w:val="single" w:color="auto" w:sz="4" w:space="0"/>
            </w:tcBorders>
            <w:vAlign w:val="center"/>
          </w:tcPr>
          <w:p w14:paraId="0D519217">
            <w:pPr>
              <w:widowControl/>
              <w:jc w:val="center"/>
              <w:rPr>
                <w:rFonts w:hint="eastAsia" w:ascii="仿宋_GB2312" w:hAnsi="等线" w:eastAsia="仿宋_GB2312" w:cs="宋体"/>
                <w:kern w:val="0"/>
                <w:sz w:val="32"/>
                <w:szCs w:val="32"/>
              </w:rPr>
            </w:pPr>
            <w:r>
              <w:rPr>
                <w:rFonts w:hint="eastAsia" w:ascii="仿宋_GB2312" w:hAnsi="等线" w:eastAsia="仿宋_GB2312" w:cs="宋体"/>
                <w:kern w:val="0"/>
                <w:sz w:val="32"/>
                <w:szCs w:val="32"/>
              </w:rPr>
              <w:t>线下参会</w:t>
            </w:r>
          </w:p>
        </w:tc>
        <w:tc>
          <w:tcPr>
            <w:tcW w:w="2126" w:type="dxa"/>
            <w:tcBorders>
              <w:top w:val="single" w:color="auto" w:sz="4" w:space="0"/>
              <w:left w:val="nil"/>
              <w:bottom w:val="single" w:color="auto" w:sz="4" w:space="0"/>
              <w:right w:val="single" w:color="000000" w:sz="4" w:space="0"/>
            </w:tcBorders>
            <w:vAlign w:val="center"/>
          </w:tcPr>
          <w:p w14:paraId="0D5E2C2A">
            <w:pPr>
              <w:widowControl/>
              <w:jc w:val="center"/>
              <w:rPr>
                <w:rFonts w:ascii="仿宋_GB2312" w:hAnsi="Times New Roman" w:eastAsia="仿宋_GB2312" w:cs="Times New Roman"/>
                <w:kern w:val="0"/>
                <w:sz w:val="32"/>
                <w:szCs w:val="32"/>
              </w:rPr>
            </w:pPr>
            <w:r>
              <w:rPr>
                <w:rFonts w:hint="eastAsia" w:ascii="仿宋_GB2312" w:hAnsi="Times New Roman" w:eastAsia="仿宋_GB2312" w:cs="Times New Roman"/>
                <w:kern w:val="0"/>
                <w:sz w:val="32"/>
                <w:szCs w:val="32"/>
              </w:rPr>
              <w:t>10000元以内</w:t>
            </w:r>
          </w:p>
        </w:tc>
        <w:tc>
          <w:tcPr>
            <w:tcW w:w="2126" w:type="dxa"/>
            <w:tcBorders>
              <w:top w:val="single" w:color="auto" w:sz="4" w:space="0"/>
              <w:left w:val="nil"/>
              <w:bottom w:val="single" w:color="auto" w:sz="4" w:space="0"/>
              <w:right w:val="single" w:color="000000" w:sz="4" w:space="0"/>
            </w:tcBorders>
            <w:vAlign w:val="center"/>
          </w:tcPr>
          <w:p w14:paraId="70D0F663">
            <w:pPr>
              <w:widowControl/>
              <w:jc w:val="center"/>
              <w:rPr>
                <w:rFonts w:ascii="仿宋_GB2312" w:hAnsi="Times New Roman" w:eastAsia="仿宋_GB2312" w:cs="Times New Roman"/>
                <w:kern w:val="0"/>
                <w:sz w:val="32"/>
                <w:szCs w:val="32"/>
              </w:rPr>
            </w:pPr>
            <w:r>
              <w:rPr>
                <w:rFonts w:hint="eastAsia" w:ascii="仿宋_GB2312" w:hAnsi="Times New Roman" w:eastAsia="仿宋_GB2312" w:cs="Times New Roman"/>
                <w:kern w:val="0"/>
                <w:sz w:val="32"/>
                <w:szCs w:val="32"/>
              </w:rPr>
              <w:t>8000元以内</w:t>
            </w:r>
          </w:p>
        </w:tc>
        <w:tc>
          <w:tcPr>
            <w:tcW w:w="2268" w:type="dxa"/>
            <w:tcBorders>
              <w:top w:val="single" w:color="auto" w:sz="4" w:space="0"/>
              <w:left w:val="nil"/>
              <w:bottom w:val="single" w:color="auto" w:sz="4" w:space="0"/>
              <w:right w:val="single" w:color="000000" w:sz="4" w:space="0"/>
            </w:tcBorders>
            <w:vAlign w:val="center"/>
          </w:tcPr>
          <w:p w14:paraId="1B891779">
            <w:pPr>
              <w:widowControl/>
              <w:jc w:val="center"/>
              <w:rPr>
                <w:rFonts w:ascii="仿宋_GB2312" w:hAnsi="Times New Roman" w:eastAsia="仿宋_GB2312" w:cs="Times New Roman"/>
                <w:kern w:val="0"/>
                <w:sz w:val="32"/>
                <w:szCs w:val="32"/>
              </w:rPr>
            </w:pPr>
            <w:r>
              <w:rPr>
                <w:rFonts w:hint="eastAsia" w:ascii="仿宋_GB2312" w:hAnsi="Times New Roman" w:eastAsia="仿宋_GB2312" w:cs="Times New Roman"/>
                <w:kern w:val="0"/>
                <w:sz w:val="32"/>
                <w:szCs w:val="32"/>
              </w:rPr>
              <w:t>4000元以内</w:t>
            </w:r>
          </w:p>
        </w:tc>
      </w:tr>
      <w:tr w14:paraId="0798BC39">
        <w:tblPrEx>
          <w:tblCellMar>
            <w:top w:w="0" w:type="dxa"/>
            <w:left w:w="108" w:type="dxa"/>
            <w:bottom w:w="0" w:type="dxa"/>
            <w:right w:w="108" w:type="dxa"/>
          </w:tblCellMar>
        </w:tblPrEx>
        <w:trPr>
          <w:trHeight w:val="612" w:hRule="atLeast"/>
        </w:trPr>
        <w:tc>
          <w:tcPr>
            <w:tcW w:w="1555" w:type="dxa"/>
            <w:tcBorders>
              <w:top w:val="nil"/>
              <w:left w:val="single" w:color="auto" w:sz="4" w:space="0"/>
              <w:bottom w:val="single" w:color="auto" w:sz="4" w:space="0"/>
              <w:right w:val="single" w:color="auto" w:sz="4" w:space="0"/>
            </w:tcBorders>
            <w:noWrap/>
            <w:vAlign w:val="center"/>
          </w:tcPr>
          <w:p w14:paraId="07CED584">
            <w:pPr>
              <w:widowControl/>
              <w:jc w:val="center"/>
              <w:rPr>
                <w:rFonts w:hint="eastAsia" w:ascii="仿宋_GB2312" w:hAnsi="等线" w:eastAsia="仿宋_GB2312" w:cs="宋体"/>
                <w:kern w:val="0"/>
                <w:sz w:val="32"/>
                <w:szCs w:val="32"/>
              </w:rPr>
            </w:pPr>
            <w:r>
              <w:rPr>
                <w:rFonts w:hint="eastAsia" w:ascii="仿宋_GB2312" w:hAnsi="等线" w:eastAsia="仿宋_GB2312" w:cs="宋体"/>
                <w:kern w:val="0"/>
                <w:sz w:val="32"/>
                <w:szCs w:val="32"/>
              </w:rPr>
              <w:t>线上参会</w:t>
            </w:r>
          </w:p>
        </w:tc>
        <w:tc>
          <w:tcPr>
            <w:tcW w:w="6520" w:type="dxa"/>
            <w:gridSpan w:val="3"/>
            <w:tcBorders>
              <w:top w:val="single" w:color="auto" w:sz="4" w:space="0"/>
              <w:left w:val="nil"/>
              <w:bottom w:val="single" w:color="auto" w:sz="4" w:space="0"/>
              <w:right w:val="single" w:color="000000" w:sz="4" w:space="0"/>
            </w:tcBorders>
            <w:noWrap/>
            <w:vAlign w:val="center"/>
          </w:tcPr>
          <w:p w14:paraId="24E1DAEF">
            <w:pPr>
              <w:widowControl/>
              <w:jc w:val="center"/>
              <w:rPr>
                <w:rFonts w:ascii="仿宋_GB2312" w:hAnsi="Times New Roman" w:eastAsia="仿宋_GB2312" w:cs="Times New Roman"/>
                <w:kern w:val="0"/>
                <w:sz w:val="32"/>
                <w:szCs w:val="32"/>
              </w:rPr>
            </w:pPr>
            <w:r>
              <w:rPr>
                <w:rFonts w:hint="eastAsia" w:ascii="仿宋_GB2312" w:hAnsi="Times New Roman" w:eastAsia="仿宋_GB2312" w:cs="Times New Roman"/>
                <w:kern w:val="0"/>
                <w:sz w:val="32"/>
                <w:szCs w:val="32"/>
              </w:rPr>
              <w:t>2000元以内</w:t>
            </w:r>
          </w:p>
        </w:tc>
      </w:tr>
    </w:tbl>
    <w:p w14:paraId="11B1F551">
      <w:pPr>
        <w:spacing w:line="560" w:lineRule="exact"/>
        <w:rPr>
          <w:rFonts w:hint="eastAsia" w:ascii="仿宋_GB2312" w:hAnsi="仿宋_GB2312" w:eastAsia="仿宋_GB2312" w:cs="仿宋_GB2312"/>
          <w:sz w:val="32"/>
          <w:szCs w:val="32"/>
          <w:shd w:val="clear" w:color="auto" w:fill="FFFFFF"/>
        </w:rPr>
      </w:pPr>
    </w:p>
    <w:p w14:paraId="55F658F0">
      <w:pPr>
        <w:pStyle w:val="5"/>
        <w:keepNext w:val="0"/>
        <w:keepLines w:val="0"/>
        <w:pageBreakBefore w:val="0"/>
        <w:widowControl/>
        <w:suppressLineNumbers w:val="0"/>
        <w:shd w:val="clear" w:fill="FFFFFF"/>
        <w:kinsoku/>
        <w:wordWrap/>
        <w:overflowPunct/>
        <w:topLinePunct w:val="0"/>
        <w:autoSpaceDE/>
        <w:autoSpaceDN/>
        <w:bidi w:val="0"/>
        <w:adjustRightInd/>
        <w:snapToGrid/>
        <w:spacing w:before="0" w:beforeAutospacing="0" w:after="0" w:afterAutospacing="0" w:line="560" w:lineRule="exact"/>
        <w:ind w:left="0" w:right="0" w:firstLine="640" w:firstLineChars="200"/>
        <w:jc w:val="both"/>
        <w:textAlignment w:val="auto"/>
        <w:rPr>
          <w:rFonts w:hint="eastAsia" w:ascii="仿宋_GB2312" w:hAnsi="仿宋_GB2312" w:eastAsia="仿宋_GB2312" w:cs="仿宋_GB2312"/>
          <w:i w:val="0"/>
          <w:iCs w:val="0"/>
          <w:caps w:val="0"/>
          <w:color w:val="auto"/>
          <w:spacing w:val="0"/>
          <w:kern w:val="2"/>
          <w:sz w:val="32"/>
          <w:szCs w:val="32"/>
          <w:shd w:val="clear" w:fill="FFFFFF"/>
          <w:lang w:val="en-US" w:eastAsia="zh-CN" w:bidi="ar-SA"/>
        </w:rPr>
      </w:pPr>
      <w:r>
        <w:rPr>
          <w:rFonts w:hint="eastAsia" w:ascii="仿宋_GB2312" w:hAnsi="仿宋_GB2312" w:eastAsia="仿宋_GB2312" w:cs="仿宋_GB2312"/>
          <w:i w:val="0"/>
          <w:iCs w:val="0"/>
          <w:caps w:val="0"/>
          <w:color w:val="auto"/>
          <w:spacing w:val="0"/>
          <w:kern w:val="2"/>
          <w:sz w:val="32"/>
          <w:szCs w:val="32"/>
          <w:shd w:val="clear" w:fill="FFFFFF"/>
          <w:lang w:val="en-US" w:eastAsia="zh-CN" w:bidi="ar-SA"/>
        </w:rPr>
        <w:t>重点支持应邀做口头报告的参会形式。经费主要用于受资助人在参加学术会议期间的机票</w:t>
      </w:r>
      <w:r>
        <w:rPr>
          <w:rFonts w:hint="eastAsia" w:ascii="仿宋_GB2312" w:hAnsi="仿宋_GB2312" w:eastAsia="仿宋_GB2312" w:cs="仿宋_GB2312"/>
          <w:b/>
          <w:bCs/>
          <w:i w:val="0"/>
          <w:iCs w:val="0"/>
          <w:caps w:val="0"/>
          <w:color w:val="auto"/>
          <w:spacing w:val="0"/>
          <w:kern w:val="2"/>
          <w:sz w:val="32"/>
          <w:szCs w:val="32"/>
          <w:shd w:val="clear" w:fill="FFFFFF"/>
          <w:lang w:val="en-US" w:eastAsia="zh-CN" w:bidi="ar-SA"/>
        </w:rPr>
        <w:t>往返费用</w:t>
      </w:r>
      <w:r>
        <w:rPr>
          <w:rFonts w:hint="eastAsia" w:ascii="仿宋_GB2312" w:hAnsi="仿宋_GB2312" w:eastAsia="仿宋_GB2312" w:cs="仿宋_GB2312"/>
          <w:i w:val="0"/>
          <w:iCs w:val="0"/>
          <w:caps w:val="0"/>
          <w:color w:val="auto"/>
          <w:spacing w:val="0"/>
          <w:kern w:val="2"/>
          <w:sz w:val="32"/>
          <w:szCs w:val="32"/>
          <w:shd w:val="clear" w:fill="FFFFFF"/>
          <w:lang w:val="en-US" w:eastAsia="zh-CN" w:bidi="ar-SA"/>
        </w:rPr>
        <w:t>等。超出资助的部分，请课题组、导师予以配套资助，或参会人自理。参会完成任务后申请人凭支出票据进行实报实销。</w:t>
      </w:r>
    </w:p>
    <w:p w14:paraId="05C1B8E6">
      <w:pPr>
        <w:pStyle w:val="5"/>
        <w:widowControl/>
        <w:shd w:val="clear" w:color="auto" w:fill="FFFFFF"/>
        <w:spacing w:beforeAutospacing="0" w:afterAutospacing="0" w:line="560" w:lineRule="exact"/>
        <w:ind w:firstLine="640" w:firstLineChars="200"/>
        <w:jc w:val="both"/>
        <w:rPr>
          <w:rFonts w:hint="eastAsia" w:ascii="仿宋_GB2312" w:hAnsi="仿宋_GB2312" w:eastAsia="仿宋_GB2312" w:cs="仿宋_GB2312"/>
          <w:kern w:val="2"/>
          <w:sz w:val="32"/>
          <w:szCs w:val="32"/>
          <w:shd w:val="clear" w:color="auto" w:fill="FFFFFF"/>
        </w:rPr>
      </w:pPr>
      <w:r>
        <w:rPr>
          <w:rFonts w:hint="eastAsia" w:ascii="仿宋_GB2312" w:hAnsi="微软雅黑" w:eastAsia="仿宋_GB2312" w:cs="微软雅黑"/>
          <w:kern w:val="2"/>
          <w:sz w:val="32"/>
          <w:szCs w:val="32"/>
          <w:shd w:val="clear" w:color="auto" w:fill="FFFFFF"/>
        </w:rPr>
        <w:t>四</w:t>
      </w:r>
      <w:r>
        <w:rPr>
          <w:rFonts w:hint="eastAsia" w:ascii="仿宋_GB2312" w:hAnsi="仿宋_GB2312" w:eastAsia="仿宋_GB2312" w:cs="仿宋_GB2312"/>
          <w:kern w:val="2"/>
          <w:sz w:val="32"/>
          <w:szCs w:val="32"/>
          <w:shd w:val="clear" w:color="auto" w:fill="FFFFFF"/>
        </w:rPr>
        <w:t>、申请与审批程序</w:t>
      </w:r>
    </w:p>
    <w:p w14:paraId="76D9B995">
      <w:pPr>
        <w:pStyle w:val="5"/>
        <w:widowControl/>
        <w:shd w:val="clear" w:color="auto" w:fill="FFFFFF"/>
        <w:spacing w:beforeAutospacing="0" w:afterAutospacing="0" w:line="560" w:lineRule="exact"/>
        <w:ind w:firstLine="640" w:firstLineChars="200"/>
        <w:jc w:val="both"/>
        <w:rPr>
          <w:rFonts w:hint="eastAsia" w:ascii="仿宋_GB2312" w:hAnsi="仿宋_GB2312" w:eastAsia="仿宋_GB2312" w:cs="仿宋_GB2312"/>
          <w:kern w:val="2"/>
          <w:sz w:val="32"/>
          <w:szCs w:val="32"/>
          <w:shd w:val="clear" w:color="auto" w:fill="FFFFFF"/>
        </w:rPr>
      </w:pPr>
      <w:r>
        <w:rPr>
          <w:rFonts w:hint="eastAsia" w:ascii="仿宋_GB2312" w:hAnsi="仿宋_GB2312" w:eastAsia="仿宋_GB2312" w:cs="仿宋_GB2312"/>
          <w:kern w:val="2"/>
          <w:sz w:val="32"/>
          <w:szCs w:val="32"/>
          <w:shd w:val="clear" w:color="auto" w:fill="FFFFFF"/>
        </w:rPr>
        <w:t>1. 申请人须提前45天在中山大学网上办事大厅平台（</w:t>
      </w:r>
      <w:r>
        <w:rPr>
          <w:rFonts w:hint="eastAsia" w:ascii="仿宋_GB2312" w:hAnsi="Times New Roman" w:eastAsia="仿宋_GB2312"/>
          <w:kern w:val="2"/>
          <w:sz w:val="32"/>
          <w:szCs w:val="32"/>
        </w:rPr>
        <w:t>USC</w:t>
      </w:r>
      <w:r>
        <w:rPr>
          <w:rFonts w:hint="eastAsia" w:ascii="仿宋_GB2312" w:hAnsi="仿宋_GB2312" w:eastAsia="仿宋_GB2312" w:cs="仿宋_GB2312"/>
          <w:kern w:val="2"/>
          <w:sz w:val="32"/>
          <w:szCs w:val="32"/>
          <w:shd w:val="clear" w:color="auto" w:fill="FFFFFF"/>
        </w:rPr>
        <w:t>系统）提交因公临时出国（境）申请。</w:t>
      </w:r>
    </w:p>
    <w:p w14:paraId="61BF7884">
      <w:pPr>
        <w:pStyle w:val="5"/>
        <w:widowControl/>
        <w:shd w:val="clear" w:color="auto" w:fill="FFFFFF"/>
        <w:spacing w:beforeAutospacing="0" w:afterAutospacing="0" w:line="560" w:lineRule="exact"/>
        <w:ind w:firstLine="640" w:firstLineChars="200"/>
        <w:jc w:val="both"/>
        <w:rPr>
          <w:rFonts w:hint="eastAsia" w:ascii="仿宋_GB2312" w:hAnsi="仿宋_GB2312" w:eastAsia="仿宋_GB2312" w:cs="仿宋_GB2312"/>
          <w:kern w:val="2"/>
          <w:sz w:val="32"/>
          <w:szCs w:val="32"/>
          <w:shd w:val="clear" w:color="auto" w:fill="FFFFFF"/>
        </w:rPr>
      </w:pPr>
      <w:r>
        <w:rPr>
          <w:rFonts w:hint="eastAsia" w:ascii="仿宋_GB2312" w:hAnsi="仿宋_GB2312" w:eastAsia="仿宋_GB2312" w:cs="仿宋_GB2312"/>
          <w:kern w:val="2"/>
          <w:sz w:val="32"/>
          <w:szCs w:val="32"/>
          <w:shd w:val="clear" w:color="auto" w:fill="FFFFFF"/>
        </w:rPr>
        <w:t>申请人在</w:t>
      </w:r>
      <w:r>
        <w:rPr>
          <w:rFonts w:hint="eastAsia" w:ascii="仿宋_GB2312" w:hAnsi="Times New Roman" w:eastAsia="仿宋_GB2312"/>
          <w:kern w:val="2"/>
          <w:sz w:val="32"/>
          <w:szCs w:val="32"/>
        </w:rPr>
        <w:t>USC</w:t>
      </w:r>
      <w:r>
        <w:rPr>
          <w:rFonts w:hint="eastAsia" w:ascii="仿宋_GB2312" w:hAnsi="仿宋_GB2312" w:eastAsia="仿宋_GB2312" w:cs="仿宋_GB2312"/>
          <w:kern w:val="2"/>
          <w:sz w:val="32"/>
          <w:szCs w:val="32"/>
          <w:shd w:val="clear" w:color="auto" w:fill="FFFFFF"/>
        </w:rPr>
        <w:t>上申请因公临时出国（境）时，如申请研究生参加国际学术会议资助计划专项，须填写经费项目号信息（详见附件1），由</w:t>
      </w:r>
      <w:r>
        <w:rPr>
          <w:rFonts w:hint="eastAsia" w:ascii="仿宋_GB2312" w:hAnsi="仿宋_GB2312" w:eastAsia="仿宋_GB2312" w:cs="仿宋_GB2312"/>
          <w:kern w:val="2"/>
          <w:sz w:val="32"/>
          <w:szCs w:val="32"/>
          <w:shd w:val="clear" w:color="auto" w:fill="FFFFFF"/>
          <w:lang w:val="en-US" w:eastAsia="zh-CN"/>
        </w:rPr>
        <w:t>医院</w:t>
      </w:r>
      <w:r>
        <w:rPr>
          <w:rFonts w:hint="eastAsia" w:ascii="仿宋_GB2312" w:hAnsi="仿宋_GB2312" w:eastAsia="仿宋_GB2312" w:cs="仿宋_GB2312"/>
          <w:kern w:val="2"/>
          <w:sz w:val="32"/>
          <w:szCs w:val="32"/>
          <w:shd w:val="clear" w:color="auto" w:fill="FFFFFF"/>
        </w:rPr>
        <w:t>予以审批。申请时提交的邀请函须为论文录用函或会议邀请函（内容中含申请人姓名、单位、论文题目、参会形式等重要信息，请参照附件2中邀请函格式准备）。</w:t>
      </w:r>
    </w:p>
    <w:p w14:paraId="567B791F">
      <w:pPr>
        <w:pStyle w:val="5"/>
        <w:widowControl/>
        <w:shd w:val="clear" w:color="auto" w:fill="FFFFFF"/>
        <w:spacing w:beforeAutospacing="0" w:afterAutospacing="0" w:line="560" w:lineRule="exact"/>
        <w:ind w:firstLine="640" w:firstLineChars="200"/>
        <w:jc w:val="both"/>
        <w:rPr>
          <w:rFonts w:hint="eastAsia" w:ascii="仿宋_GB2312" w:hAnsi="仿宋_GB2312" w:eastAsia="仿宋_GB2312" w:cs="仿宋_GB2312"/>
          <w:kern w:val="2"/>
          <w:sz w:val="32"/>
          <w:szCs w:val="32"/>
          <w:shd w:val="clear" w:color="auto" w:fill="FFFFFF"/>
        </w:rPr>
      </w:pPr>
      <w:r>
        <w:rPr>
          <w:rFonts w:hint="eastAsia" w:ascii="仿宋_GB2312" w:hAnsi="仿宋_GB2312" w:eastAsia="仿宋_GB2312" w:cs="仿宋_GB2312"/>
          <w:kern w:val="2"/>
          <w:sz w:val="32"/>
          <w:szCs w:val="32"/>
          <w:shd w:val="clear" w:color="auto" w:fill="FFFFFF"/>
        </w:rPr>
        <w:t>2. 出国（境）申报获得批准后，按照申报计划安排参会事宜。</w:t>
      </w:r>
    </w:p>
    <w:p w14:paraId="5F6846B4">
      <w:pPr>
        <w:pStyle w:val="5"/>
        <w:widowControl/>
        <w:shd w:val="clear" w:color="auto" w:fill="FFFFFF"/>
        <w:spacing w:beforeAutospacing="0" w:afterAutospacing="0" w:line="560" w:lineRule="exact"/>
        <w:ind w:firstLine="640" w:firstLineChars="200"/>
        <w:jc w:val="both"/>
        <w:rPr>
          <w:rFonts w:hint="eastAsia" w:ascii="仿宋_GB2312" w:hAnsi="仿宋_GB2312" w:eastAsia="仿宋_GB2312" w:cs="仿宋_GB2312"/>
          <w:kern w:val="2"/>
          <w:sz w:val="32"/>
          <w:szCs w:val="32"/>
          <w:shd w:val="clear" w:color="auto" w:fill="FFFFFF"/>
        </w:rPr>
      </w:pPr>
      <w:r>
        <w:rPr>
          <w:rFonts w:hint="eastAsia" w:ascii="仿宋_GB2312" w:hAnsi="仿宋_GB2312" w:eastAsia="仿宋_GB2312" w:cs="仿宋_GB2312"/>
          <w:kern w:val="2"/>
          <w:sz w:val="32"/>
          <w:szCs w:val="32"/>
          <w:shd w:val="clear" w:color="auto" w:fill="FFFFFF"/>
        </w:rPr>
        <w:t>3. 参会回国（境）后，申请人须在一周内在</w:t>
      </w:r>
      <w:r>
        <w:rPr>
          <w:rFonts w:hint="eastAsia" w:ascii="仿宋_GB2312" w:hAnsi="Times New Roman" w:eastAsia="仿宋_GB2312"/>
          <w:kern w:val="2"/>
          <w:sz w:val="32"/>
          <w:szCs w:val="32"/>
        </w:rPr>
        <w:t>USC</w:t>
      </w:r>
      <w:r>
        <w:rPr>
          <w:rFonts w:hint="eastAsia" w:ascii="仿宋_GB2312" w:hAnsi="仿宋_GB2312" w:eastAsia="仿宋_GB2312" w:cs="仿宋_GB2312"/>
          <w:kern w:val="2"/>
          <w:sz w:val="32"/>
          <w:szCs w:val="32"/>
          <w:shd w:val="clear" w:color="auto" w:fill="FFFFFF"/>
        </w:rPr>
        <w:t>上提交回国（境）返校申请。返校审批通过后，申请人在三周内联系</w:t>
      </w:r>
      <w:r>
        <w:rPr>
          <w:rFonts w:hint="eastAsia" w:ascii="仿宋_GB2312" w:hAnsi="仿宋_GB2312" w:eastAsia="仿宋_GB2312" w:cs="仿宋_GB2312"/>
          <w:kern w:val="2"/>
          <w:sz w:val="32"/>
          <w:szCs w:val="32"/>
          <w:shd w:val="clear" w:color="auto" w:fill="FFFFFF"/>
          <w:lang w:val="en-US" w:eastAsia="zh-CN"/>
        </w:rPr>
        <w:t>研究生科</w:t>
      </w:r>
      <w:r>
        <w:rPr>
          <w:rFonts w:hint="eastAsia" w:ascii="仿宋_GB2312" w:hAnsi="仿宋_GB2312" w:eastAsia="仿宋_GB2312" w:cs="仿宋_GB2312"/>
          <w:kern w:val="2"/>
          <w:sz w:val="32"/>
          <w:szCs w:val="32"/>
          <w:shd w:val="clear" w:color="auto" w:fill="FFFFFF"/>
        </w:rPr>
        <w:t>，按</w:t>
      </w:r>
      <w:r>
        <w:rPr>
          <w:rFonts w:hint="eastAsia" w:ascii="仿宋_GB2312" w:hAnsi="Times New Roman" w:eastAsia="仿宋_GB2312"/>
          <w:kern w:val="2"/>
          <w:sz w:val="32"/>
          <w:szCs w:val="32"/>
          <w:lang w:val="en-US" w:eastAsia="zh-CN"/>
        </w:rPr>
        <w:t>相关</w:t>
      </w:r>
      <w:r>
        <w:rPr>
          <w:rFonts w:hint="eastAsia" w:ascii="仿宋_GB2312" w:hAnsi="仿宋_GB2312" w:eastAsia="仿宋_GB2312" w:cs="仿宋_GB2312"/>
          <w:kern w:val="2"/>
          <w:sz w:val="32"/>
          <w:szCs w:val="32"/>
          <w:shd w:val="clear" w:color="auto" w:fill="FFFFFF"/>
        </w:rPr>
        <w:t>要求的流程完成结项和报销。报销所需材料如下：</w:t>
      </w:r>
    </w:p>
    <w:p w14:paraId="14C6EE39">
      <w:pPr>
        <w:pStyle w:val="5"/>
        <w:widowControl/>
        <w:shd w:val="clear" w:color="auto" w:fill="FFFFFF"/>
        <w:spacing w:beforeAutospacing="0" w:afterAutospacing="0" w:line="560" w:lineRule="exact"/>
        <w:ind w:firstLine="640" w:firstLineChars="200"/>
        <w:jc w:val="both"/>
        <w:rPr>
          <w:rFonts w:hint="eastAsia" w:ascii="仿宋_GB2312" w:hAnsi="仿宋_GB2312" w:eastAsia="仿宋_GB2312" w:cs="仿宋_GB2312"/>
          <w:kern w:val="2"/>
          <w:sz w:val="32"/>
          <w:szCs w:val="32"/>
          <w:shd w:val="clear" w:color="auto" w:fill="FFFFFF"/>
        </w:rPr>
      </w:pPr>
      <w:r>
        <w:rPr>
          <w:rFonts w:hint="eastAsia" w:ascii="仿宋_GB2312" w:hAnsi="仿宋_GB2312" w:eastAsia="仿宋_GB2312" w:cs="仿宋_GB2312"/>
          <w:kern w:val="2"/>
          <w:sz w:val="32"/>
          <w:szCs w:val="32"/>
          <w:shd w:val="clear" w:color="auto" w:fill="FFFFFF"/>
        </w:rPr>
        <w:t>（1）填写并打印“中山大学研究生参加国际学术会议结项表”（附件3）；</w:t>
      </w:r>
    </w:p>
    <w:p w14:paraId="7E8B7D27">
      <w:pPr>
        <w:pStyle w:val="5"/>
        <w:widowControl/>
        <w:shd w:val="clear" w:color="auto" w:fill="FFFFFF"/>
        <w:spacing w:beforeAutospacing="0" w:afterAutospacing="0" w:line="560" w:lineRule="exact"/>
        <w:ind w:firstLine="640" w:firstLineChars="200"/>
        <w:jc w:val="both"/>
        <w:rPr>
          <w:rFonts w:hint="eastAsia" w:ascii="仿宋_GB2312" w:hAnsi="仿宋_GB2312" w:eastAsia="仿宋_GB2312" w:cs="仿宋_GB2312"/>
          <w:kern w:val="2"/>
          <w:sz w:val="32"/>
          <w:szCs w:val="32"/>
          <w:shd w:val="clear" w:color="auto" w:fill="FFFFFF"/>
        </w:rPr>
      </w:pPr>
      <w:r>
        <w:rPr>
          <w:rFonts w:hint="eastAsia" w:ascii="仿宋_GB2312" w:hAnsi="仿宋_GB2312" w:eastAsia="仿宋_GB2312" w:cs="仿宋_GB2312"/>
          <w:kern w:val="2"/>
          <w:sz w:val="32"/>
          <w:szCs w:val="32"/>
          <w:shd w:val="clear" w:color="auto" w:fill="FFFFFF"/>
        </w:rPr>
        <w:t>（2）</w:t>
      </w:r>
      <w:r>
        <w:rPr>
          <w:rFonts w:hint="eastAsia" w:ascii="仿宋_GB2312" w:hAnsi="Times New Roman" w:eastAsia="仿宋_GB2312"/>
          <w:kern w:val="2"/>
          <w:sz w:val="32"/>
          <w:szCs w:val="32"/>
        </w:rPr>
        <w:t>USC</w:t>
      </w:r>
      <w:r>
        <w:rPr>
          <w:rFonts w:hint="eastAsia" w:ascii="仿宋_GB2312" w:hAnsi="仿宋_GB2312" w:eastAsia="仿宋_GB2312" w:cs="仿宋_GB2312"/>
          <w:kern w:val="2"/>
          <w:sz w:val="32"/>
          <w:szCs w:val="32"/>
          <w:shd w:val="clear" w:color="auto" w:fill="FFFFFF"/>
        </w:rPr>
        <w:t>上下载打印的中山大学研究生因公临时出国（境）申报表和中山大学因公出国（境）任务批件（如无此批件则无需提供）；</w:t>
      </w:r>
    </w:p>
    <w:p w14:paraId="201ABA8C">
      <w:pPr>
        <w:pStyle w:val="5"/>
        <w:widowControl/>
        <w:shd w:val="clear" w:color="auto" w:fill="FFFFFF"/>
        <w:spacing w:beforeAutospacing="0" w:afterAutospacing="0" w:line="560" w:lineRule="exact"/>
        <w:ind w:firstLine="640" w:firstLineChars="200"/>
        <w:jc w:val="both"/>
        <w:rPr>
          <w:rFonts w:hint="eastAsia" w:ascii="仿宋_GB2312" w:hAnsi="仿宋_GB2312" w:eastAsia="仿宋_GB2312" w:cs="仿宋_GB2312"/>
          <w:kern w:val="2"/>
          <w:sz w:val="32"/>
          <w:szCs w:val="32"/>
          <w:shd w:val="clear" w:color="auto" w:fill="FFFFFF"/>
        </w:rPr>
      </w:pPr>
      <w:r>
        <w:rPr>
          <w:rFonts w:hint="eastAsia" w:ascii="仿宋_GB2312" w:hAnsi="仿宋_GB2312" w:eastAsia="仿宋_GB2312" w:cs="仿宋_GB2312"/>
          <w:kern w:val="2"/>
          <w:sz w:val="32"/>
          <w:szCs w:val="32"/>
          <w:shd w:val="clear" w:color="auto" w:fill="FFFFFF"/>
        </w:rPr>
        <w:t>（3）会议发表论文全文或摘要（须含作者信息）；</w:t>
      </w:r>
    </w:p>
    <w:p w14:paraId="4C6EC786">
      <w:pPr>
        <w:pStyle w:val="5"/>
        <w:widowControl/>
        <w:shd w:val="clear" w:color="auto" w:fill="FFFFFF"/>
        <w:spacing w:beforeAutospacing="0" w:afterAutospacing="0" w:line="560" w:lineRule="exact"/>
        <w:ind w:firstLine="640" w:firstLineChars="200"/>
        <w:jc w:val="both"/>
        <w:rPr>
          <w:rFonts w:hint="eastAsia" w:ascii="仿宋_GB2312" w:hAnsi="仿宋_GB2312" w:eastAsia="仿宋_GB2312" w:cs="仿宋_GB2312"/>
          <w:kern w:val="2"/>
          <w:sz w:val="32"/>
          <w:szCs w:val="32"/>
          <w:shd w:val="clear" w:color="auto" w:fill="FFFFFF"/>
        </w:rPr>
      </w:pPr>
      <w:r>
        <w:rPr>
          <w:rFonts w:hint="eastAsia" w:ascii="仿宋_GB2312" w:hAnsi="仿宋_GB2312" w:eastAsia="仿宋_GB2312" w:cs="仿宋_GB2312"/>
          <w:kern w:val="2"/>
          <w:sz w:val="32"/>
          <w:szCs w:val="32"/>
          <w:shd w:val="clear" w:color="auto" w:fill="FFFFFF"/>
        </w:rPr>
        <w:t>（4）参会证明材料，如参会现场作口头报告时的照片、与展板的合影等黑白打印材料；</w:t>
      </w:r>
    </w:p>
    <w:p w14:paraId="16FCD104">
      <w:pPr>
        <w:pStyle w:val="5"/>
        <w:widowControl/>
        <w:shd w:val="clear" w:color="auto" w:fill="FFFFFF"/>
        <w:spacing w:beforeAutospacing="0" w:afterAutospacing="0" w:line="560" w:lineRule="exact"/>
        <w:ind w:firstLine="640" w:firstLineChars="200"/>
        <w:jc w:val="both"/>
        <w:rPr>
          <w:rFonts w:hint="eastAsia" w:ascii="仿宋_GB2312" w:hAnsi="仿宋_GB2312" w:eastAsia="仿宋_GB2312" w:cs="仿宋_GB2312"/>
          <w:kern w:val="2"/>
          <w:sz w:val="32"/>
          <w:szCs w:val="32"/>
          <w:shd w:val="clear" w:color="auto" w:fill="FFFFFF"/>
        </w:rPr>
      </w:pPr>
      <w:r>
        <w:rPr>
          <w:rFonts w:hint="eastAsia" w:ascii="仿宋_GB2312" w:hAnsi="仿宋_GB2312" w:eastAsia="仿宋_GB2312" w:cs="仿宋_GB2312"/>
          <w:kern w:val="2"/>
          <w:sz w:val="32"/>
          <w:szCs w:val="32"/>
          <w:shd w:val="clear" w:color="auto" w:fill="FFFFFF"/>
        </w:rPr>
        <w:t>（5）复印护照首页以及中国海关出入国（境）日期的盖章页（或支付宝链接程序上下载的出入境记录文件。网络在线会议不用提供）复印件；</w:t>
      </w:r>
    </w:p>
    <w:p w14:paraId="7B7CEDA5">
      <w:pPr>
        <w:pStyle w:val="5"/>
        <w:widowControl/>
        <w:shd w:val="clear" w:color="auto" w:fill="FFFFFF"/>
        <w:spacing w:beforeAutospacing="0" w:afterAutospacing="0" w:line="560" w:lineRule="exact"/>
        <w:ind w:firstLine="640" w:firstLineChars="200"/>
        <w:jc w:val="both"/>
        <w:rPr>
          <w:rFonts w:hint="eastAsia" w:ascii="仿宋_GB2312" w:hAnsi="仿宋_GB2312" w:eastAsia="仿宋_GB2312" w:cs="仿宋_GB2312"/>
          <w:kern w:val="2"/>
          <w:sz w:val="32"/>
          <w:szCs w:val="32"/>
          <w:shd w:val="clear" w:color="auto" w:fill="FFFFFF"/>
        </w:rPr>
      </w:pPr>
      <w:r>
        <w:rPr>
          <w:rFonts w:hint="eastAsia" w:ascii="仿宋_GB2312" w:hAnsi="仿宋_GB2312" w:eastAsia="仿宋_GB2312" w:cs="仿宋_GB2312"/>
          <w:kern w:val="2"/>
          <w:sz w:val="32"/>
          <w:szCs w:val="32"/>
          <w:shd w:val="clear" w:color="auto" w:fill="FFFFFF"/>
        </w:rPr>
        <w:t>（6）参会实际支出证明材料（如机票往返价格单票据的复印件）。</w:t>
      </w:r>
    </w:p>
    <w:p w14:paraId="57C29F36">
      <w:pPr>
        <w:pStyle w:val="5"/>
        <w:widowControl/>
        <w:shd w:val="clear" w:color="auto" w:fill="FFFFFF"/>
        <w:spacing w:beforeAutospacing="0" w:afterAutospacing="0" w:line="560" w:lineRule="exact"/>
        <w:ind w:firstLine="640" w:firstLineChars="200"/>
        <w:jc w:val="both"/>
        <w:rPr>
          <w:rFonts w:hint="eastAsia" w:ascii="仿宋_GB2312" w:hAnsi="仿宋_GB2312" w:eastAsia="仿宋_GB2312" w:cs="仿宋_GB2312"/>
          <w:kern w:val="2"/>
          <w:sz w:val="32"/>
          <w:szCs w:val="32"/>
          <w:shd w:val="clear" w:color="auto" w:fill="FFFFFF"/>
        </w:rPr>
      </w:pPr>
      <w:r>
        <w:rPr>
          <w:rFonts w:hint="eastAsia" w:ascii="仿宋_GB2312" w:hAnsi="仿宋_GB2312" w:eastAsia="仿宋_GB2312" w:cs="仿宋_GB2312"/>
          <w:kern w:val="2"/>
          <w:sz w:val="32"/>
          <w:szCs w:val="32"/>
          <w:shd w:val="clear" w:color="auto" w:fill="FFFFFF"/>
        </w:rPr>
        <w:t>上述纸质材料检查无误后，提交</w:t>
      </w:r>
      <w:r>
        <w:rPr>
          <w:rFonts w:hint="eastAsia" w:ascii="仿宋_GB2312" w:hAnsi="仿宋_GB2312" w:eastAsia="仿宋_GB2312" w:cs="仿宋_GB2312"/>
          <w:kern w:val="2"/>
          <w:sz w:val="32"/>
          <w:szCs w:val="32"/>
          <w:shd w:val="clear" w:color="auto" w:fill="FFFFFF"/>
          <w:lang w:val="en-US" w:eastAsia="zh-CN"/>
        </w:rPr>
        <w:t>研究生科</w:t>
      </w:r>
      <w:r>
        <w:rPr>
          <w:rFonts w:hint="eastAsia" w:ascii="仿宋_GB2312" w:hAnsi="仿宋_GB2312" w:eastAsia="仿宋_GB2312" w:cs="仿宋_GB2312"/>
          <w:kern w:val="2"/>
          <w:sz w:val="32"/>
          <w:szCs w:val="32"/>
          <w:shd w:val="clear" w:color="auto" w:fill="FFFFFF"/>
        </w:rPr>
        <w:t>审核，按照</w:t>
      </w:r>
      <w:r>
        <w:rPr>
          <w:rFonts w:hint="eastAsia" w:ascii="仿宋_GB2312" w:hAnsi="仿宋_GB2312" w:eastAsia="仿宋_GB2312" w:cs="仿宋_GB2312"/>
          <w:kern w:val="2"/>
          <w:sz w:val="32"/>
          <w:szCs w:val="32"/>
          <w:shd w:val="clear" w:color="auto" w:fill="FFFFFF"/>
          <w:lang w:val="en-US" w:eastAsia="zh-CN"/>
        </w:rPr>
        <w:t>中山大学</w:t>
      </w:r>
      <w:r>
        <w:rPr>
          <w:rFonts w:hint="eastAsia" w:ascii="仿宋_GB2312" w:hAnsi="仿宋_GB2312" w:eastAsia="仿宋_GB2312" w:cs="仿宋_GB2312"/>
          <w:kern w:val="2"/>
          <w:sz w:val="32"/>
          <w:szCs w:val="32"/>
          <w:shd w:val="clear" w:color="auto" w:fill="FFFFFF"/>
        </w:rPr>
        <w:t>财务处的要求完成报销手续。</w:t>
      </w:r>
    </w:p>
    <w:p w14:paraId="3EBAC82C">
      <w:pPr>
        <w:pStyle w:val="5"/>
        <w:widowControl/>
        <w:shd w:val="clear" w:color="auto" w:fill="FFFFFF"/>
        <w:spacing w:beforeAutospacing="0" w:afterAutospacing="0" w:line="560" w:lineRule="exact"/>
        <w:ind w:firstLine="640" w:firstLineChars="200"/>
        <w:jc w:val="both"/>
        <w:rPr>
          <w:rFonts w:hint="eastAsia" w:ascii="仿宋_GB2312" w:hAnsi="仿宋_GB2312" w:eastAsia="仿宋_GB2312" w:cs="仿宋_GB2312"/>
          <w:kern w:val="2"/>
          <w:sz w:val="32"/>
          <w:szCs w:val="32"/>
          <w:shd w:val="clear" w:color="auto" w:fill="FFFFFF"/>
        </w:rPr>
      </w:pPr>
      <w:r>
        <w:rPr>
          <w:rFonts w:hint="eastAsia" w:ascii="仿宋_GB2312" w:hAnsi="仿宋_GB2312" w:eastAsia="仿宋_GB2312" w:cs="仿宋_GB2312"/>
          <w:kern w:val="2"/>
          <w:sz w:val="32"/>
          <w:szCs w:val="32"/>
          <w:shd w:val="clear" w:color="auto" w:fill="FFFFFF"/>
        </w:rPr>
        <w:t>五、其他事宜</w:t>
      </w:r>
    </w:p>
    <w:p w14:paraId="1DD788E7">
      <w:pPr>
        <w:pStyle w:val="5"/>
        <w:widowControl/>
        <w:shd w:val="clear" w:color="auto" w:fill="FFFFFF"/>
        <w:spacing w:beforeAutospacing="0" w:afterAutospacing="0" w:line="560" w:lineRule="exact"/>
        <w:ind w:firstLine="640" w:firstLineChars="200"/>
        <w:jc w:val="both"/>
        <w:rPr>
          <w:rFonts w:hint="eastAsia" w:ascii="仿宋_GB2312" w:hAnsi="仿宋_GB2312" w:eastAsia="仿宋_GB2312" w:cs="仿宋_GB2312"/>
          <w:kern w:val="2"/>
          <w:sz w:val="32"/>
          <w:szCs w:val="32"/>
          <w:shd w:val="clear" w:color="auto" w:fill="FFFFFF"/>
        </w:rPr>
      </w:pPr>
      <w:r>
        <w:rPr>
          <w:rFonts w:hint="eastAsia" w:ascii="仿宋_GB2312" w:hAnsi="Times New Roman" w:eastAsia="仿宋_GB2312"/>
          <w:kern w:val="2"/>
          <w:sz w:val="32"/>
          <w:szCs w:val="32"/>
          <w:shd w:val="clear" w:color="auto" w:fill="FFFFFF"/>
        </w:rPr>
        <w:t xml:space="preserve">1. </w:t>
      </w:r>
      <w:r>
        <w:rPr>
          <w:rFonts w:hint="eastAsia" w:ascii="仿宋_GB2312" w:hAnsi="仿宋_GB2312" w:eastAsia="仿宋_GB2312" w:cs="仿宋_GB2312"/>
          <w:kern w:val="2"/>
          <w:sz w:val="32"/>
          <w:szCs w:val="32"/>
          <w:shd w:val="clear" w:color="auto" w:fill="FFFFFF"/>
        </w:rPr>
        <w:t>无论研究生是否需要申请中山大学研究生参加国际学术会议资助计划专项出访，研究生出国（境）参加国际学术会议都需要提前</w:t>
      </w:r>
      <w:r>
        <w:rPr>
          <w:rFonts w:hint="eastAsia" w:ascii="仿宋_GB2312" w:hAnsi="Times New Roman" w:eastAsia="仿宋_GB2312"/>
          <w:kern w:val="2"/>
          <w:sz w:val="32"/>
          <w:szCs w:val="32"/>
          <w:shd w:val="clear" w:color="auto" w:fill="FFFFFF"/>
        </w:rPr>
        <w:t>45</w:t>
      </w:r>
      <w:r>
        <w:rPr>
          <w:rFonts w:hint="eastAsia" w:ascii="仿宋_GB2312" w:hAnsi="仿宋_GB2312" w:eastAsia="仿宋_GB2312" w:cs="仿宋_GB2312"/>
          <w:kern w:val="2"/>
          <w:sz w:val="32"/>
          <w:szCs w:val="32"/>
          <w:shd w:val="clear" w:color="auto" w:fill="FFFFFF"/>
        </w:rPr>
        <w:t>天在</w:t>
      </w:r>
      <w:r>
        <w:rPr>
          <w:rFonts w:hint="eastAsia" w:ascii="仿宋_GB2312" w:hAnsi="Times New Roman" w:eastAsia="仿宋_GB2312"/>
          <w:kern w:val="2"/>
          <w:sz w:val="32"/>
          <w:szCs w:val="32"/>
          <w:shd w:val="clear" w:color="auto" w:fill="FFFFFF"/>
        </w:rPr>
        <w:t>USC</w:t>
      </w:r>
      <w:r>
        <w:rPr>
          <w:rFonts w:hint="eastAsia" w:ascii="仿宋_GB2312" w:hAnsi="仿宋_GB2312" w:eastAsia="仿宋_GB2312" w:cs="仿宋_GB2312"/>
          <w:kern w:val="2"/>
          <w:sz w:val="32"/>
          <w:szCs w:val="32"/>
          <w:shd w:val="clear" w:color="auto" w:fill="FFFFFF"/>
        </w:rPr>
        <w:t>上填写因公临时出国（境）申报表。申请人在</w:t>
      </w:r>
      <w:r>
        <w:rPr>
          <w:rFonts w:hint="eastAsia" w:ascii="仿宋_GB2312" w:hAnsi="Times New Roman" w:eastAsia="仿宋_GB2312"/>
          <w:kern w:val="2"/>
          <w:sz w:val="32"/>
          <w:szCs w:val="32"/>
          <w:shd w:val="clear" w:color="auto" w:fill="FFFFFF"/>
        </w:rPr>
        <w:t>USC</w:t>
      </w:r>
      <w:r>
        <w:rPr>
          <w:rFonts w:hint="eastAsia" w:ascii="仿宋_GB2312" w:hAnsi="仿宋_GB2312" w:eastAsia="仿宋_GB2312" w:cs="仿宋_GB2312"/>
          <w:kern w:val="2"/>
          <w:sz w:val="32"/>
          <w:szCs w:val="32"/>
          <w:shd w:val="clear" w:color="auto" w:fill="FFFFFF"/>
        </w:rPr>
        <w:t>上申请因公临时出国（境）时，如无需申请研究生参加国际学术会议资助计划专项，请选择“不需要”。</w:t>
      </w:r>
    </w:p>
    <w:p w14:paraId="2501E70A">
      <w:pPr>
        <w:pStyle w:val="5"/>
        <w:widowControl/>
        <w:shd w:val="clear" w:color="auto" w:fill="FFFFFF"/>
        <w:spacing w:beforeAutospacing="0" w:afterAutospacing="0" w:line="560" w:lineRule="exact"/>
        <w:ind w:firstLine="640" w:firstLineChars="200"/>
        <w:jc w:val="both"/>
        <w:rPr>
          <w:rFonts w:hint="eastAsia" w:ascii="仿宋_GB2312" w:hAnsi="仿宋_GB2312" w:eastAsia="仿宋_GB2312" w:cs="仿宋_GB2312"/>
          <w:kern w:val="2"/>
          <w:sz w:val="32"/>
          <w:szCs w:val="32"/>
          <w:shd w:val="clear" w:color="auto" w:fill="FFFFFF"/>
        </w:rPr>
      </w:pPr>
      <w:r>
        <w:rPr>
          <w:rFonts w:hint="eastAsia" w:ascii="仿宋_GB2312" w:hAnsi="Times New Roman" w:eastAsia="仿宋_GB2312"/>
          <w:kern w:val="2"/>
          <w:sz w:val="32"/>
          <w:szCs w:val="32"/>
          <w:shd w:val="clear" w:color="auto" w:fill="FFFFFF"/>
        </w:rPr>
        <w:t xml:space="preserve">2. </w:t>
      </w:r>
      <w:r>
        <w:rPr>
          <w:rFonts w:hint="eastAsia" w:ascii="仿宋_GB2312" w:hAnsi="仿宋_GB2312" w:eastAsia="仿宋_GB2312" w:cs="仿宋_GB2312"/>
          <w:kern w:val="2"/>
          <w:sz w:val="32"/>
          <w:szCs w:val="32"/>
          <w:shd w:val="clear" w:color="auto" w:fill="FFFFFF"/>
        </w:rPr>
        <w:t>请申请人在申请前仔细阅读本通知，并参照附件</w:t>
      </w:r>
      <w:r>
        <w:rPr>
          <w:rFonts w:hint="eastAsia" w:ascii="仿宋_GB2312" w:hAnsi="Times New Roman" w:eastAsia="仿宋_GB2312"/>
          <w:kern w:val="2"/>
          <w:sz w:val="32"/>
          <w:szCs w:val="32"/>
          <w:shd w:val="clear" w:color="auto" w:fill="FFFFFF"/>
        </w:rPr>
        <w:t>2</w:t>
      </w:r>
      <w:r>
        <w:rPr>
          <w:rFonts w:hint="eastAsia" w:ascii="仿宋_GB2312" w:hAnsi="仿宋_GB2312" w:eastAsia="仿宋_GB2312" w:cs="仿宋_GB2312"/>
          <w:kern w:val="2"/>
          <w:sz w:val="32"/>
          <w:szCs w:val="32"/>
          <w:shd w:val="clear" w:color="auto" w:fill="FFFFFF"/>
        </w:rPr>
        <w:t>格式要求准备材料。</w:t>
      </w:r>
    </w:p>
    <w:p w14:paraId="39213584">
      <w:pPr>
        <w:pStyle w:val="5"/>
        <w:widowControl/>
        <w:shd w:val="clear" w:color="auto" w:fill="FFFFFF"/>
        <w:spacing w:beforeAutospacing="0" w:afterAutospacing="0" w:line="560" w:lineRule="exact"/>
        <w:ind w:firstLine="640" w:firstLineChars="200"/>
        <w:jc w:val="both"/>
        <w:rPr>
          <w:rFonts w:ascii="仿宋_GB2312" w:hAnsi="Times New Roman" w:eastAsia="仿宋_GB2312"/>
          <w:kern w:val="2"/>
          <w:sz w:val="32"/>
          <w:szCs w:val="32"/>
        </w:rPr>
      </w:pPr>
      <w:r>
        <w:rPr>
          <w:rFonts w:hint="eastAsia" w:ascii="仿宋_GB2312" w:hAnsi="Times New Roman" w:eastAsia="仿宋_GB2312"/>
          <w:kern w:val="2"/>
          <w:sz w:val="32"/>
          <w:szCs w:val="32"/>
          <w:shd w:val="clear" w:color="auto" w:fill="FFFFFF"/>
        </w:rPr>
        <w:t xml:space="preserve">3. </w:t>
      </w:r>
      <w:r>
        <w:rPr>
          <w:rFonts w:hint="eastAsia" w:ascii="仿宋_GB2312" w:hAnsi="Times New Roman" w:eastAsia="仿宋_GB2312"/>
          <w:kern w:val="2"/>
          <w:sz w:val="32"/>
          <w:szCs w:val="32"/>
        </w:rPr>
        <w:t>各</w:t>
      </w:r>
      <w:r>
        <w:rPr>
          <w:rFonts w:hint="eastAsia" w:ascii="仿宋_GB2312" w:hAnsi="Times New Roman" w:eastAsia="仿宋_GB2312"/>
          <w:kern w:val="2"/>
          <w:sz w:val="32"/>
          <w:szCs w:val="32"/>
          <w:lang w:val="en-US" w:eastAsia="zh-CN"/>
        </w:rPr>
        <w:t>科室</w:t>
      </w:r>
      <w:r>
        <w:rPr>
          <w:rFonts w:hint="eastAsia" w:ascii="仿宋_GB2312" w:hAnsi="Times New Roman" w:eastAsia="仿宋_GB2312"/>
          <w:kern w:val="2"/>
          <w:sz w:val="32"/>
          <w:szCs w:val="32"/>
        </w:rPr>
        <w:t>或导师应积极支持研究生参加国际学术会议。申请人在USC系统中填报研究生因公临时出国（境）申请时，如申请研究生参加国际学术资助计划专项，项目经费来源除填写研究生参加国际学术交流专项经费信息外，经导师同意后，可填写导师</w:t>
      </w:r>
      <w:r>
        <w:rPr>
          <w:rFonts w:hint="eastAsia" w:ascii="仿宋_GB2312" w:hAnsi="Times New Roman" w:eastAsia="仿宋_GB2312"/>
          <w:kern w:val="2"/>
          <w:sz w:val="32"/>
          <w:szCs w:val="32"/>
          <w:lang w:val="en-US" w:eastAsia="zh-CN"/>
        </w:rPr>
        <w:t>配套</w:t>
      </w:r>
      <w:r>
        <w:rPr>
          <w:rFonts w:hint="eastAsia" w:ascii="仿宋_GB2312" w:hAnsi="Times New Roman" w:eastAsia="仿宋_GB2312"/>
          <w:kern w:val="2"/>
          <w:sz w:val="32"/>
          <w:szCs w:val="32"/>
        </w:rPr>
        <w:t>经费号信息，以便实际支出超出学校资助额度时，由导师经费予以支持。</w:t>
      </w:r>
      <w:bookmarkStart w:id="0" w:name="_GoBack"/>
      <w:bookmarkEnd w:id="0"/>
    </w:p>
    <w:p w14:paraId="5CBEF444">
      <w:pPr>
        <w:pStyle w:val="5"/>
        <w:widowControl/>
        <w:shd w:val="clear" w:color="auto" w:fill="FFFFFF"/>
        <w:spacing w:beforeAutospacing="0" w:afterAutospacing="0" w:line="560" w:lineRule="exact"/>
        <w:ind w:firstLine="640" w:firstLineChars="200"/>
        <w:jc w:val="both"/>
        <w:rPr>
          <w:rFonts w:hint="eastAsia" w:ascii="仿宋_GB2312" w:hAnsi="仿宋_GB2312" w:eastAsia="仿宋_GB2312" w:cs="仿宋_GB2312"/>
          <w:kern w:val="2"/>
          <w:sz w:val="32"/>
          <w:szCs w:val="32"/>
          <w:shd w:val="clear" w:color="auto" w:fill="FFFFFF"/>
        </w:rPr>
      </w:pPr>
    </w:p>
    <w:p w14:paraId="1A8F3095">
      <w:pPr>
        <w:pStyle w:val="5"/>
        <w:widowControl/>
        <w:shd w:val="clear" w:color="auto" w:fill="FFFFFF"/>
        <w:autoSpaceDE w:val="0"/>
        <w:autoSpaceDN w:val="0"/>
        <w:spacing w:beforeAutospacing="0" w:afterAutospacing="0" w:line="560" w:lineRule="exact"/>
        <w:ind w:left="2238" w:leftChars="304" w:hanging="1600" w:hangingChars="500"/>
        <w:jc w:val="both"/>
        <w:rPr>
          <w:rFonts w:hint="eastAsia" w:ascii="仿宋_GB2312" w:hAnsi="仿宋_GB2312" w:eastAsia="仿宋_GB2312" w:cs="仿宋_GB2312"/>
          <w:kern w:val="2"/>
          <w:sz w:val="32"/>
          <w:szCs w:val="32"/>
          <w:shd w:val="clear" w:color="auto" w:fill="FFFFFF"/>
        </w:rPr>
      </w:pPr>
      <w:r>
        <w:rPr>
          <w:rFonts w:hint="eastAsia" w:ascii="仿宋_GB2312" w:hAnsi="仿宋_GB2312" w:eastAsia="仿宋_GB2312" w:cs="仿宋_GB2312"/>
          <w:kern w:val="2"/>
          <w:sz w:val="32"/>
          <w:szCs w:val="32"/>
          <w:shd w:val="clear" w:color="auto" w:fill="FFFFFF"/>
        </w:rPr>
        <w:t>附件：1.</w:t>
      </w:r>
      <w:r>
        <w:rPr>
          <w:rFonts w:hint="eastAsia" w:ascii="仿宋_GB2312" w:hAnsi="仿宋_GB2312" w:eastAsia="仿宋_GB2312" w:cs="仿宋_GB2312"/>
          <w:kern w:val="2"/>
          <w:sz w:val="32"/>
          <w:szCs w:val="32"/>
          <w:shd w:val="clear" w:color="auto" w:fill="FFFFFF"/>
          <w:lang w:val="en-US" w:eastAsia="zh-CN"/>
        </w:rPr>
        <w:t xml:space="preserve"> </w:t>
      </w:r>
      <w:r>
        <w:rPr>
          <w:rFonts w:hint="eastAsia" w:ascii="仿宋_GB2312" w:hAnsi="仿宋_GB2312" w:eastAsia="仿宋_GB2312" w:cs="仿宋_GB2312"/>
          <w:kern w:val="2"/>
          <w:sz w:val="32"/>
          <w:szCs w:val="32"/>
          <w:shd w:val="clear" w:color="auto" w:fill="FFFFFF"/>
        </w:rPr>
        <w:t>2026年研究生国际学术交流项目经费拨款</w:t>
      </w:r>
    </w:p>
    <w:p w14:paraId="4B90B5FC">
      <w:pPr>
        <w:pStyle w:val="5"/>
        <w:widowControl/>
        <w:numPr>
          <w:ilvl w:val="0"/>
          <w:numId w:val="1"/>
        </w:numPr>
        <w:shd w:val="clear" w:color="auto" w:fill="FFFFFF"/>
        <w:autoSpaceDE w:val="0"/>
        <w:autoSpaceDN w:val="0"/>
        <w:spacing w:beforeAutospacing="0" w:afterAutospacing="0" w:line="560" w:lineRule="exact"/>
        <w:ind w:left="2236" w:leftChars="760" w:hanging="640" w:hangingChars="200"/>
        <w:jc w:val="both"/>
        <w:rPr>
          <w:rFonts w:hint="eastAsia" w:ascii="仿宋_GB2312" w:hAnsi="仿宋_GB2312" w:eastAsia="仿宋_GB2312" w:cs="仿宋_GB2312"/>
          <w:kern w:val="2"/>
          <w:sz w:val="32"/>
          <w:szCs w:val="32"/>
          <w:shd w:val="clear" w:color="auto" w:fill="FFFFFF"/>
        </w:rPr>
      </w:pPr>
      <w:r>
        <w:rPr>
          <w:rFonts w:hint="eastAsia" w:ascii="仿宋_GB2312" w:hAnsi="仿宋_GB2312" w:eastAsia="仿宋_GB2312" w:cs="仿宋_GB2312"/>
          <w:kern w:val="2"/>
          <w:sz w:val="32"/>
          <w:szCs w:val="32"/>
          <w:shd w:val="clear" w:color="auto" w:fill="FFFFFF"/>
        </w:rPr>
        <w:t>中山大学研究生参加国际学术会议资助项目申请材料模板</w:t>
      </w:r>
    </w:p>
    <w:p w14:paraId="70C9BA28">
      <w:pPr>
        <w:pStyle w:val="5"/>
        <w:widowControl/>
        <w:numPr>
          <w:ilvl w:val="0"/>
          <w:numId w:val="1"/>
        </w:numPr>
        <w:shd w:val="clear" w:color="auto" w:fill="FFFFFF"/>
        <w:autoSpaceDE w:val="0"/>
        <w:autoSpaceDN w:val="0"/>
        <w:spacing w:beforeAutospacing="0" w:afterAutospacing="0" w:line="560" w:lineRule="exact"/>
        <w:ind w:left="2236" w:leftChars="760" w:hanging="640" w:hangingChars="200"/>
        <w:jc w:val="both"/>
        <w:rPr>
          <w:rFonts w:hint="eastAsia" w:ascii="仿宋_GB2312" w:hAnsi="仿宋_GB2312" w:eastAsia="仿宋_GB2312" w:cs="仿宋_GB2312"/>
          <w:kern w:val="2"/>
          <w:sz w:val="32"/>
          <w:szCs w:val="32"/>
          <w:shd w:val="clear" w:color="auto" w:fill="FFFFFF"/>
        </w:rPr>
      </w:pPr>
      <w:r>
        <w:rPr>
          <w:rFonts w:hint="eastAsia" w:ascii="仿宋_GB2312" w:hAnsi="仿宋_GB2312" w:eastAsia="仿宋_GB2312" w:cs="仿宋_GB2312"/>
          <w:kern w:val="2"/>
          <w:sz w:val="32"/>
          <w:szCs w:val="32"/>
          <w:shd w:val="clear" w:color="auto" w:fill="FFFFFF"/>
        </w:rPr>
        <w:t xml:space="preserve">中山大学研究生参加国际学术会议结项表 </w:t>
      </w:r>
    </w:p>
    <w:p w14:paraId="6E96C72A">
      <w:pPr>
        <w:pStyle w:val="5"/>
        <w:widowControl/>
        <w:numPr>
          <w:ilvl w:val="0"/>
          <w:numId w:val="1"/>
        </w:numPr>
        <w:shd w:val="clear" w:color="auto" w:fill="FFFFFF"/>
        <w:autoSpaceDE w:val="0"/>
        <w:autoSpaceDN w:val="0"/>
        <w:spacing w:beforeAutospacing="0" w:afterAutospacing="0" w:line="560" w:lineRule="exact"/>
        <w:ind w:left="2236" w:leftChars="760" w:hanging="640" w:hangingChars="200"/>
        <w:jc w:val="both"/>
        <w:rPr>
          <w:rFonts w:hint="eastAsia" w:ascii="仿宋_GB2312" w:hAnsi="仿宋_GB2312" w:eastAsia="仿宋_GB2312" w:cs="仿宋_GB2312"/>
          <w:kern w:val="2"/>
          <w:sz w:val="32"/>
          <w:szCs w:val="32"/>
          <w:shd w:val="clear" w:color="auto" w:fill="FFFFFF"/>
        </w:rPr>
      </w:pPr>
      <w:r>
        <w:rPr>
          <w:rFonts w:hint="eastAsia" w:ascii="仿宋_GB2312" w:hAnsi="仿宋_GB2312" w:eastAsia="仿宋_GB2312" w:cs="仿宋_GB2312"/>
          <w:kern w:val="2"/>
          <w:sz w:val="32"/>
          <w:szCs w:val="32"/>
          <w:shd w:val="clear" w:color="auto" w:fill="FFFFFF"/>
        </w:rPr>
        <w:t>中山大学研究生因公出国（境）管理办法</w:t>
      </w:r>
    </w:p>
    <w:p w14:paraId="58CB88E2">
      <w:pPr>
        <w:pStyle w:val="5"/>
        <w:widowControl/>
        <w:shd w:val="clear" w:color="auto" w:fill="FFFFFF"/>
        <w:spacing w:beforeAutospacing="0" w:afterAutospacing="0" w:line="560" w:lineRule="exact"/>
        <w:ind w:left="420" w:leftChars="200"/>
        <w:jc w:val="both"/>
        <w:rPr>
          <w:rFonts w:hint="eastAsia" w:ascii="仿宋_GB2312" w:hAnsi="仿宋_GB2312" w:eastAsia="仿宋_GB2312" w:cs="仿宋_GB2312"/>
          <w:kern w:val="2"/>
          <w:sz w:val="32"/>
          <w:szCs w:val="32"/>
          <w:shd w:val="clear" w:color="auto" w:fill="FFFFFF"/>
        </w:rPr>
      </w:pPr>
    </w:p>
    <w:p w14:paraId="0E72C831">
      <w:pPr>
        <w:pStyle w:val="5"/>
        <w:widowControl/>
        <w:shd w:val="clear" w:color="auto" w:fill="FFFFFF"/>
        <w:spacing w:beforeAutospacing="0" w:afterAutospacing="0" w:line="560" w:lineRule="exact"/>
        <w:jc w:val="both"/>
        <w:rPr>
          <w:rFonts w:hint="eastAsia" w:ascii="仿宋_GB2312" w:hAnsi="仿宋_GB2312" w:eastAsia="仿宋_GB2312" w:cs="仿宋_GB2312"/>
          <w:kern w:val="2"/>
          <w:sz w:val="32"/>
          <w:szCs w:val="32"/>
          <w:shd w:val="clear" w:color="auto" w:fill="FFFFFF"/>
        </w:rPr>
      </w:pPr>
    </w:p>
    <w:p w14:paraId="24BD3B48">
      <w:pPr>
        <w:pStyle w:val="5"/>
        <w:widowControl/>
        <w:shd w:val="clear" w:color="auto" w:fill="FFFFFF"/>
        <w:spacing w:beforeAutospacing="0" w:afterAutospacing="0" w:line="560" w:lineRule="exact"/>
        <w:jc w:val="both"/>
        <w:rPr>
          <w:rFonts w:hint="eastAsia" w:ascii="仿宋_GB2312" w:hAnsi="仿宋_GB2312" w:eastAsia="仿宋_GB2312" w:cs="仿宋_GB2312"/>
          <w:kern w:val="2"/>
          <w:sz w:val="32"/>
          <w:szCs w:val="32"/>
          <w:shd w:val="clear" w:color="auto" w:fill="FFFFFF"/>
        </w:rPr>
      </w:pPr>
    </w:p>
    <w:p w14:paraId="37F5E711">
      <w:pPr>
        <w:pStyle w:val="5"/>
        <w:widowControl/>
        <w:shd w:val="clear" w:color="auto" w:fill="FFFFFF"/>
        <w:spacing w:beforeAutospacing="0" w:afterAutospacing="0" w:line="560" w:lineRule="exact"/>
        <w:ind w:left="420" w:leftChars="200"/>
        <w:jc w:val="center"/>
        <w:rPr>
          <w:rFonts w:hint="eastAsia" w:ascii="仿宋_GB2312" w:hAnsi="仿宋_GB2312" w:eastAsia="仿宋_GB2312" w:cs="仿宋_GB2312"/>
          <w:kern w:val="2"/>
          <w:sz w:val="32"/>
          <w:szCs w:val="32"/>
          <w:shd w:val="clear" w:color="auto" w:fill="FFFFFF"/>
        </w:rPr>
      </w:pPr>
      <w:r>
        <w:rPr>
          <w:rFonts w:hint="eastAsia" w:ascii="仿宋_GB2312" w:hAnsi="仿宋_GB2312" w:eastAsia="仿宋_GB2312" w:cs="仿宋_GB2312"/>
          <w:kern w:val="2"/>
          <w:sz w:val="32"/>
          <w:szCs w:val="32"/>
          <w:shd w:val="clear" w:color="auto" w:fill="FFFFFF"/>
        </w:rPr>
        <w:t xml:space="preserve">                                研究生科</w:t>
      </w:r>
    </w:p>
    <w:p w14:paraId="6F3BADE2">
      <w:pPr>
        <w:pStyle w:val="5"/>
        <w:widowControl/>
        <w:shd w:val="clear" w:color="auto" w:fill="FFFFFF"/>
        <w:spacing w:beforeAutospacing="0" w:afterAutospacing="0" w:line="560" w:lineRule="exact"/>
        <w:ind w:left="420" w:leftChars="200"/>
        <w:jc w:val="right"/>
        <w:rPr>
          <w:rFonts w:hint="eastAsia" w:ascii="仿宋_GB2312" w:hAnsi="仿宋_GB2312" w:eastAsia="仿宋_GB2312" w:cs="仿宋_GB2312"/>
          <w:kern w:val="2"/>
          <w:sz w:val="32"/>
          <w:szCs w:val="32"/>
          <w:shd w:val="clear" w:color="auto" w:fill="FFFFFF"/>
        </w:rPr>
      </w:pPr>
      <w:r>
        <w:rPr>
          <w:rFonts w:hint="eastAsia" w:ascii="仿宋_GB2312" w:hAnsi="仿宋_GB2312" w:eastAsia="仿宋_GB2312" w:cs="仿宋_GB2312"/>
          <w:kern w:val="2"/>
          <w:sz w:val="32"/>
          <w:szCs w:val="32"/>
          <w:shd w:val="clear" w:color="auto" w:fill="FFFFFF"/>
        </w:rPr>
        <w:t>2026年3月</w:t>
      </w:r>
      <w:r>
        <w:rPr>
          <w:rFonts w:hint="eastAsia" w:ascii="仿宋_GB2312" w:hAnsi="仿宋_GB2312" w:eastAsia="仿宋_GB2312" w:cs="仿宋_GB2312"/>
          <w:kern w:val="2"/>
          <w:sz w:val="32"/>
          <w:szCs w:val="32"/>
          <w:shd w:val="clear" w:color="auto" w:fill="FFFFFF"/>
          <w:lang w:val="en-US" w:eastAsia="zh-CN"/>
        </w:rPr>
        <w:t>24</w:t>
      </w:r>
      <w:r>
        <w:rPr>
          <w:rFonts w:hint="eastAsia" w:ascii="仿宋_GB2312" w:hAnsi="仿宋_GB2312" w:eastAsia="仿宋_GB2312" w:cs="仿宋_GB2312"/>
          <w:kern w:val="2"/>
          <w:sz w:val="32"/>
          <w:szCs w:val="32"/>
          <w:shd w:val="clear" w:color="auto" w:fill="FFFFFF"/>
        </w:rPr>
        <w:t>日</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embedRegular r:id="rId1" w:fontKey="{48CDD906-8045-45B7-8989-D3CEC656B655}"/>
  </w:font>
  <w:font w:name="宋体">
    <w:panose1 w:val="02010600030101010101"/>
    <w:charset w:val="86"/>
    <w:family w:val="auto"/>
    <w:pitch w:val="default"/>
    <w:sig w:usb0="00000003" w:usb1="288F0000" w:usb2="00000006" w:usb3="00000000" w:csb0="00040001" w:csb1="00000000"/>
    <w:embedRegular r:id="rId2" w:fontKey="{270CE373-48E2-443B-A3B9-04689CF4E602}"/>
  </w:font>
  <w:font w:name="Wingdings">
    <w:panose1 w:val="05000000000000000000"/>
    <w:charset w:val="02"/>
    <w:family w:val="auto"/>
    <w:pitch w:val="default"/>
    <w:sig w:usb0="00000000" w:usb1="00000000" w:usb2="00000000" w:usb3="00000000" w:csb0="80000000" w:csb1="00000000"/>
    <w:embedRegular r:id="rId3" w:fontKey="{6A2D0303-C62C-437C-8663-18D88E570A72}"/>
  </w:font>
  <w:font w:name="Arial">
    <w:panose1 w:val="020B0604020202020204"/>
    <w:charset w:val="01"/>
    <w:family w:val="swiss"/>
    <w:pitch w:val="default"/>
    <w:sig w:usb0="E0002EFF" w:usb1="C000785B" w:usb2="00000009" w:usb3="00000000" w:csb0="400001FF" w:csb1="FFFF0000"/>
    <w:embedRegular r:id="rId4" w:fontKey="{63BADBBB-E0A0-4B3A-907B-056FD5B824DC}"/>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embedRegular r:id="rId5" w:fontKey="{214D5652-FF9B-46D3-95F0-F97E22973CA8}"/>
  </w:font>
  <w:font w:name="Symbol">
    <w:panose1 w:val="05050102010706020507"/>
    <w:charset w:val="02"/>
    <w:family w:val="roman"/>
    <w:pitch w:val="default"/>
    <w:sig w:usb0="00000000" w:usb1="00000000" w:usb2="00000000" w:usb3="00000000" w:csb0="80000000" w:csb1="00000000"/>
    <w:embedRegular r:id="rId6" w:fontKey="{1F98E5F2-098F-462F-B95E-E4D413F6692F}"/>
  </w:font>
  <w:font w:name="Calibri">
    <w:panose1 w:val="020F0502020204030204"/>
    <w:charset w:val="00"/>
    <w:family w:val="swiss"/>
    <w:pitch w:val="default"/>
    <w:sig w:usb0="E4002EFF" w:usb1="C000247B" w:usb2="00000009" w:usb3="00000000" w:csb0="200001FF" w:csb1="00000000"/>
    <w:embedRegular r:id="rId7" w:fontKey="{973EE538-F3BD-47CE-AF04-F7FB89DDCC95}"/>
  </w:font>
  <w:font w:name="方正公文小标宋">
    <w:panose1 w:val="02000500000000000000"/>
    <w:charset w:val="86"/>
    <w:family w:val="auto"/>
    <w:pitch w:val="default"/>
    <w:sig w:usb0="A00002BF" w:usb1="38CF7CFA" w:usb2="00000016" w:usb3="00000000" w:csb0="00040001" w:csb1="00000000"/>
    <w:embedRegular r:id="rId8" w:fontKey="{E217B4EB-BF48-4344-B9E8-908C3BCD0745}"/>
  </w:font>
  <w:font w:name="仿宋_GB2312">
    <w:panose1 w:val="02010609030101010101"/>
    <w:charset w:val="86"/>
    <w:family w:val="modern"/>
    <w:pitch w:val="default"/>
    <w:sig w:usb0="00000001" w:usb1="080E0000" w:usb2="00000000" w:usb3="00000000" w:csb0="00040000" w:csb1="00000000"/>
    <w:embedRegular r:id="rId9" w:fontKey="{03DD8CFB-56C7-4BB7-A7FD-A41DC626C2EE}"/>
  </w:font>
  <w:font w:name="等线">
    <w:panose1 w:val="02010600030101010101"/>
    <w:charset w:val="86"/>
    <w:family w:val="auto"/>
    <w:pitch w:val="default"/>
    <w:sig w:usb0="A00002BF" w:usb1="38CF7CFA" w:usb2="00000016" w:usb3="00000000" w:csb0="0004000F" w:csb1="00000000"/>
    <w:embedRegular r:id="rId10" w:fontKey="{56CE6B3E-A778-462F-A3B3-21203BC75B64}"/>
  </w:font>
  <w:font w:name="微软雅黑">
    <w:panose1 w:val="020B0503020204020204"/>
    <w:charset w:val="86"/>
    <w:family w:val="swiss"/>
    <w:pitch w:val="default"/>
    <w:sig w:usb0="80000287" w:usb1="2ACF3C50" w:usb2="00000016" w:usb3="00000000" w:csb0="0004001F" w:csb1="00000000"/>
    <w:embedRegular r:id="rId11" w:fontKey="{09F62270-19DB-4627-905B-21462CC06862}"/>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6C4073"/>
    <w:multiLevelType w:val="singleLevel"/>
    <w:tmpl w:val="006C4073"/>
    <w:lvl w:ilvl="0" w:tentative="0">
      <w:start w:val="2"/>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embedSystem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A54D6"/>
    <w:rsid w:val="00057B8B"/>
    <w:rsid w:val="0008437E"/>
    <w:rsid w:val="000C61CA"/>
    <w:rsid w:val="00223AEA"/>
    <w:rsid w:val="002E3E0E"/>
    <w:rsid w:val="003C017A"/>
    <w:rsid w:val="005B1CF1"/>
    <w:rsid w:val="00626089"/>
    <w:rsid w:val="006A5E30"/>
    <w:rsid w:val="00745367"/>
    <w:rsid w:val="007849BB"/>
    <w:rsid w:val="008567CF"/>
    <w:rsid w:val="008A45B7"/>
    <w:rsid w:val="008C439F"/>
    <w:rsid w:val="00995AAA"/>
    <w:rsid w:val="009A5186"/>
    <w:rsid w:val="00B83DAD"/>
    <w:rsid w:val="00BA54D6"/>
    <w:rsid w:val="00BD1A85"/>
    <w:rsid w:val="00F96715"/>
    <w:rsid w:val="02C646E1"/>
    <w:rsid w:val="081D1247"/>
    <w:rsid w:val="0BDC31C7"/>
    <w:rsid w:val="11F34A1C"/>
    <w:rsid w:val="146828F4"/>
    <w:rsid w:val="14F64FD9"/>
    <w:rsid w:val="18722EE9"/>
    <w:rsid w:val="1B3737B2"/>
    <w:rsid w:val="20C357F3"/>
    <w:rsid w:val="2C970D19"/>
    <w:rsid w:val="31572824"/>
    <w:rsid w:val="36C02C1A"/>
    <w:rsid w:val="39861EF9"/>
    <w:rsid w:val="3D1A62DA"/>
    <w:rsid w:val="42A930FC"/>
    <w:rsid w:val="50DE21C3"/>
    <w:rsid w:val="51BA678C"/>
    <w:rsid w:val="5E060F43"/>
    <w:rsid w:val="6C7C1D86"/>
    <w:rsid w:val="6F651FD5"/>
    <w:rsid w:val="716D6F1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spacing w:beforeAutospacing="1" w:afterAutospacing="1"/>
      <w:jc w:val="left"/>
      <w:outlineLvl w:val="0"/>
    </w:pPr>
    <w:rPr>
      <w:rFonts w:hint="eastAsia" w:ascii="宋体" w:hAnsi="宋体" w:eastAsia="宋体" w:cs="Times New Roman"/>
      <w:b/>
      <w:bCs/>
      <w:kern w:val="44"/>
      <w:sz w:val="48"/>
      <w:szCs w:val="48"/>
    </w:rPr>
  </w:style>
  <w:style w:type="character" w:default="1" w:styleId="7">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3">
    <w:name w:val="footer"/>
    <w:basedOn w:val="1"/>
    <w:link w:val="10"/>
    <w:qFormat/>
    <w:uiPriority w:val="0"/>
    <w:pPr>
      <w:tabs>
        <w:tab w:val="center" w:pos="4153"/>
        <w:tab w:val="right" w:pos="8306"/>
      </w:tabs>
      <w:snapToGrid w:val="0"/>
      <w:jc w:val="left"/>
    </w:pPr>
    <w:rPr>
      <w:sz w:val="18"/>
      <w:szCs w:val="18"/>
    </w:rPr>
  </w:style>
  <w:style w:type="paragraph" w:styleId="4">
    <w:name w:val="header"/>
    <w:basedOn w:val="1"/>
    <w:link w:val="9"/>
    <w:qFormat/>
    <w:uiPriority w:val="0"/>
    <w:pPr>
      <w:tabs>
        <w:tab w:val="center" w:pos="4153"/>
        <w:tab w:val="right" w:pos="8306"/>
      </w:tabs>
      <w:snapToGrid w:val="0"/>
      <w:jc w:val="center"/>
    </w:pPr>
    <w:rPr>
      <w:sz w:val="18"/>
      <w:szCs w:val="18"/>
    </w:rPr>
  </w:style>
  <w:style w:type="paragraph" w:styleId="5">
    <w:name w:val="Normal (Web)"/>
    <w:basedOn w:val="1"/>
    <w:qFormat/>
    <w:uiPriority w:val="0"/>
    <w:pPr>
      <w:spacing w:beforeAutospacing="1" w:afterAutospacing="1"/>
      <w:jc w:val="left"/>
    </w:pPr>
    <w:rPr>
      <w:rFonts w:cs="Times New Roman"/>
      <w:kern w:val="0"/>
      <w:sz w:val="24"/>
    </w:rPr>
  </w:style>
  <w:style w:type="character" w:styleId="8">
    <w:name w:val="Strong"/>
    <w:basedOn w:val="7"/>
    <w:qFormat/>
    <w:uiPriority w:val="0"/>
    <w:rPr>
      <w:b/>
    </w:rPr>
  </w:style>
  <w:style w:type="character" w:customStyle="1" w:styleId="9">
    <w:name w:val="页眉 字符"/>
    <w:basedOn w:val="7"/>
    <w:link w:val="4"/>
    <w:qFormat/>
    <w:uiPriority w:val="0"/>
    <w:rPr>
      <w:rFonts w:asciiTheme="minorHAnsi" w:hAnsiTheme="minorHAnsi" w:eastAsiaTheme="minorEastAsia" w:cstheme="minorBidi"/>
      <w:kern w:val="2"/>
      <w:sz w:val="18"/>
      <w:szCs w:val="18"/>
    </w:rPr>
  </w:style>
  <w:style w:type="character" w:customStyle="1" w:styleId="10">
    <w:name w:val="页脚 字符"/>
    <w:basedOn w:val="7"/>
    <w:link w:val="3"/>
    <w:qFormat/>
    <w:uiPriority w:val="0"/>
    <w:rPr>
      <w:rFonts w:asciiTheme="minorHAnsi" w:hAnsiTheme="minorHAnsi" w:eastAsiaTheme="minorEastAsia" w:cstheme="minorBidi"/>
      <w:kern w:val="2"/>
      <w:sz w:val="18"/>
      <w:szCs w:val="18"/>
    </w:rPr>
  </w:style>
</w:styles>
</file>

<file path=word/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numbering" Target="numbering.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4</Pages>
  <Words>1598</Words>
  <Characters>1659</Characters>
  <Lines>15</Lines>
  <Paragraphs>4</Paragraphs>
  <TotalTime>52</TotalTime>
  <ScaleCrop>false</ScaleCrop>
  <LinksUpToDate>false</LinksUpToDate>
  <CharactersWithSpaces>1700</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2025-02-21T01:52:00Z</dcterms:created>
  <dc:creator>Administrator</dc:creator>
  <cp:lastModifiedBy>王冰瑾</cp:lastModifiedBy>
  <dcterms:modified xsi:type="dcterms:W3CDTF">2026-03-24T03:25:37Z</dcterms:modified>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KSOTemplateDocerSaveRecord">
    <vt:lpwstr>eyJoZGlkIjoiN2UwZmYwNzU4ZDFiNWM3NTEzYWE3MzRiZTExY2I3MTMiLCJ1c2VySWQiOiIzNDAzNTExMjYifQ==</vt:lpwstr>
  </property>
  <property fmtid="{D5CDD505-2E9C-101B-9397-08002B2CF9AE}" pid="4" name="ICV">
    <vt:lpwstr>762276E6247F4DE5A1C67A7346C37052_12</vt:lpwstr>
  </property>
</Properties>
</file>